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4EAB5" w14:textId="075DFC84" w:rsidR="00603974" w:rsidRPr="009E39E4" w:rsidRDefault="004E3D5F" w:rsidP="00AC7EE5">
      <w:pPr>
        <w:spacing w:after="0" w:line="259" w:lineRule="auto"/>
        <w:ind w:left="0" w:right="33" w:firstLine="0"/>
        <w:jc w:val="center"/>
        <w:rPr>
          <w:b/>
          <w:color w:val="auto"/>
        </w:rPr>
      </w:pPr>
      <w:r w:rsidRPr="009E39E4">
        <w:rPr>
          <w:b/>
          <w:color w:val="auto"/>
        </w:rPr>
        <w:t xml:space="preserve">MADDİ HASAR “ALL RISKS” SİGORTA </w:t>
      </w:r>
      <w:r w:rsidR="00C73A4F">
        <w:rPr>
          <w:b/>
          <w:color w:val="auto"/>
        </w:rPr>
        <w:t>POLİÇESİ</w:t>
      </w:r>
      <w:r w:rsidRPr="009E39E4">
        <w:rPr>
          <w:b/>
          <w:color w:val="auto"/>
        </w:rPr>
        <w:t xml:space="preserve">  </w:t>
      </w:r>
      <w:r w:rsidR="006C26EF" w:rsidRPr="006C26EF">
        <w:rPr>
          <w:b/>
          <w:color w:val="auto"/>
          <w:highlight w:val="yellow"/>
        </w:rPr>
        <w:t xml:space="preserve">(Alternatif </w:t>
      </w:r>
      <w:r w:rsidR="0013244D">
        <w:rPr>
          <w:b/>
          <w:color w:val="auto"/>
          <w:highlight w:val="yellow"/>
        </w:rPr>
        <w:t>4</w:t>
      </w:r>
      <w:r w:rsidR="006C26EF" w:rsidRPr="006C26EF">
        <w:rPr>
          <w:b/>
          <w:color w:val="auto"/>
          <w:highlight w:val="yellow"/>
        </w:rPr>
        <w:t>)</w:t>
      </w:r>
    </w:p>
    <w:p w14:paraId="7E7CFA04" w14:textId="77777777" w:rsidR="00603974" w:rsidRPr="009E39E4" w:rsidRDefault="004E3D5F" w:rsidP="00AC7EE5">
      <w:pPr>
        <w:spacing w:after="0" w:line="259" w:lineRule="auto"/>
        <w:ind w:left="0" w:firstLine="0"/>
        <w:rPr>
          <w:color w:val="auto"/>
        </w:rPr>
      </w:pPr>
      <w:r w:rsidRPr="009E39E4">
        <w:rPr>
          <w:color w:val="auto"/>
        </w:rPr>
        <w:t xml:space="preserve"> </w:t>
      </w:r>
    </w:p>
    <w:tbl>
      <w:tblPr>
        <w:tblStyle w:val="TableGrid"/>
        <w:tblW w:w="9011" w:type="dxa"/>
        <w:tblInd w:w="146" w:type="dxa"/>
        <w:tblLook w:val="04A0" w:firstRow="1" w:lastRow="0" w:firstColumn="1" w:lastColumn="0" w:noHBand="0" w:noVBand="1"/>
      </w:tblPr>
      <w:tblGrid>
        <w:gridCol w:w="3070"/>
        <w:gridCol w:w="413"/>
        <w:gridCol w:w="5528"/>
      </w:tblGrid>
      <w:tr w:rsidR="009E39E4" w:rsidRPr="009E39E4" w14:paraId="6C0D53E3" w14:textId="77777777">
        <w:trPr>
          <w:trHeight w:val="484"/>
        </w:trPr>
        <w:tc>
          <w:tcPr>
            <w:tcW w:w="3070" w:type="dxa"/>
            <w:tcBorders>
              <w:top w:val="nil"/>
              <w:left w:val="nil"/>
              <w:bottom w:val="nil"/>
              <w:right w:val="nil"/>
            </w:tcBorders>
          </w:tcPr>
          <w:p w14:paraId="1B906A9C" w14:textId="77777777" w:rsidR="00603974" w:rsidRPr="009E39E4" w:rsidRDefault="004E3D5F" w:rsidP="00AC7EE5">
            <w:pPr>
              <w:spacing w:after="0" w:line="259" w:lineRule="auto"/>
              <w:ind w:left="0" w:firstLine="0"/>
              <w:rPr>
                <w:b/>
                <w:color w:val="auto"/>
              </w:rPr>
            </w:pPr>
            <w:r w:rsidRPr="009E39E4">
              <w:rPr>
                <w:b/>
                <w:color w:val="auto"/>
              </w:rPr>
              <w:t xml:space="preserve">Poliçe Numarası </w:t>
            </w:r>
          </w:p>
        </w:tc>
        <w:tc>
          <w:tcPr>
            <w:tcW w:w="413" w:type="dxa"/>
            <w:tcBorders>
              <w:top w:val="nil"/>
              <w:left w:val="nil"/>
              <w:bottom w:val="nil"/>
              <w:right w:val="nil"/>
            </w:tcBorders>
          </w:tcPr>
          <w:p w14:paraId="0E569F98"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2C35312F" w14:textId="77777777" w:rsidR="00603974" w:rsidRPr="009E39E4" w:rsidRDefault="004E3D5F" w:rsidP="00AC7EE5">
            <w:pPr>
              <w:spacing w:after="0" w:line="259" w:lineRule="auto"/>
              <w:ind w:left="0" w:firstLine="0"/>
              <w:rPr>
                <w:color w:val="auto"/>
              </w:rPr>
            </w:pPr>
            <w:r w:rsidRPr="009E39E4">
              <w:rPr>
                <w:color w:val="auto"/>
              </w:rPr>
              <w:t xml:space="preserve"> </w:t>
            </w:r>
          </w:p>
          <w:p w14:paraId="0FAC9CF0"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85DBEB9" w14:textId="77777777">
        <w:trPr>
          <w:trHeight w:val="252"/>
        </w:trPr>
        <w:tc>
          <w:tcPr>
            <w:tcW w:w="3070" w:type="dxa"/>
            <w:tcBorders>
              <w:top w:val="nil"/>
              <w:left w:val="nil"/>
              <w:bottom w:val="nil"/>
              <w:right w:val="nil"/>
            </w:tcBorders>
          </w:tcPr>
          <w:p w14:paraId="56582E37"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413" w:type="dxa"/>
            <w:tcBorders>
              <w:top w:val="nil"/>
              <w:left w:val="nil"/>
              <w:bottom w:val="nil"/>
              <w:right w:val="nil"/>
            </w:tcBorders>
          </w:tcPr>
          <w:p w14:paraId="0FF1CC79"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4A3E054A"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0B2FB505" w14:textId="77777777">
        <w:trPr>
          <w:trHeight w:val="506"/>
        </w:trPr>
        <w:tc>
          <w:tcPr>
            <w:tcW w:w="3070" w:type="dxa"/>
            <w:tcBorders>
              <w:top w:val="nil"/>
              <w:left w:val="nil"/>
              <w:bottom w:val="nil"/>
              <w:right w:val="nil"/>
            </w:tcBorders>
          </w:tcPr>
          <w:p w14:paraId="4F6AAD0D" w14:textId="77777777" w:rsidR="00603974" w:rsidRPr="009E39E4" w:rsidRDefault="004E3D5F" w:rsidP="00AC7EE5">
            <w:pPr>
              <w:spacing w:after="0" w:line="259" w:lineRule="auto"/>
              <w:ind w:left="0" w:firstLine="0"/>
              <w:rPr>
                <w:b/>
                <w:color w:val="auto"/>
              </w:rPr>
            </w:pPr>
            <w:r w:rsidRPr="009E39E4">
              <w:rPr>
                <w:b/>
                <w:color w:val="auto"/>
              </w:rPr>
              <w:t xml:space="preserve">Sigortalı </w:t>
            </w:r>
          </w:p>
        </w:tc>
        <w:tc>
          <w:tcPr>
            <w:tcW w:w="413" w:type="dxa"/>
            <w:tcBorders>
              <w:top w:val="nil"/>
              <w:left w:val="nil"/>
              <w:bottom w:val="nil"/>
              <w:right w:val="nil"/>
            </w:tcBorders>
          </w:tcPr>
          <w:p w14:paraId="4A7DB080"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52E9041A" w14:textId="1A069E98" w:rsidR="00603974" w:rsidRPr="009E39E4" w:rsidRDefault="004E3D5F" w:rsidP="00AC7EE5">
            <w:pPr>
              <w:spacing w:after="0" w:line="259" w:lineRule="auto"/>
              <w:ind w:left="0" w:firstLine="0"/>
              <w:rPr>
                <w:color w:val="auto"/>
              </w:rPr>
            </w:pPr>
            <w:r w:rsidRPr="009E39E4">
              <w:rPr>
                <w:color w:val="auto"/>
              </w:rPr>
              <w:t xml:space="preserve">Sakarya Elektrik Dağıtım A.Ş. </w:t>
            </w:r>
            <w:r w:rsidR="0018657A">
              <w:rPr>
                <w:color w:val="auto"/>
              </w:rPr>
              <w:t>(</w:t>
            </w:r>
            <w:r w:rsidR="0018657A" w:rsidRPr="009E39E4">
              <w:rPr>
                <w:color w:val="auto"/>
              </w:rPr>
              <w:t>SEDAŞ</w:t>
            </w:r>
            <w:r w:rsidR="0018657A">
              <w:rPr>
                <w:color w:val="auto"/>
              </w:rPr>
              <w:t>)</w:t>
            </w:r>
          </w:p>
          <w:p w14:paraId="504F3EF9"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62999328" w14:textId="77777777">
        <w:trPr>
          <w:trHeight w:val="760"/>
        </w:trPr>
        <w:tc>
          <w:tcPr>
            <w:tcW w:w="3070" w:type="dxa"/>
            <w:tcBorders>
              <w:top w:val="nil"/>
              <w:left w:val="nil"/>
              <w:bottom w:val="nil"/>
              <w:right w:val="nil"/>
            </w:tcBorders>
          </w:tcPr>
          <w:p w14:paraId="40403D22" w14:textId="77777777" w:rsidR="00603974" w:rsidRPr="009E39E4" w:rsidRDefault="004E3D5F" w:rsidP="00AC7EE5">
            <w:pPr>
              <w:spacing w:after="0" w:line="259" w:lineRule="auto"/>
              <w:ind w:left="0" w:firstLine="0"/>
              <w:rPr>
                <w:b/>
                <w:color w:val="auto"/>
              </w:rPr>
            </w:pPr>
            <w:r w:rsidRPr="009E39E4">
              <w:rPr>
                <w:b/>
                <w:color w:val="auto"/>
              </w:rPr>
              <w:t xml:space="preserve">Lehtar </w:t>
            </w:r>
          </w:p>
        </w:tc>
        <w:tc>
          <w:tcPr>
            <w:tcW w:w="413" w:type="dxa"/>
            <w:tcBorders>
              <w:top w:val="nil"/>
              <w:left w:val="nil"/>
              <w:bottom w:val="nil"/>
              <w:right w:val="nil"/>
            </w:tcBorders>
          </w:tcPr>
          <w:p w14:paraId="7B7623A7"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7E42C9DB" w14:textId="77777777" w:rsidR="00603974" w:rsidRPr="009E39E4" w:rsidRDefault="004E3D5F" w:rsidP="00AC7EE5">
            <w:pPr>
              <w:spacing w:after="0" w:line="259" w:lineRule="auto"/>
              <w:ind w:left="0" w:firstLine="0"/>
              <w:rPr>
                <w:color w:val="auto"/>
              </w:rPr>
            </w:pPr>
            <w:r w:rsidRPr="009E39E4">
              <w:rPr>
                <w:color w:val="auto"/>
              </w:rPr>
              <w:t xml:space="preserve">TÜRKİYE ELEKTRİK DAĞITIM A.Ş. (TEDAŞ) </w:t>
            </w:r>
          </w:p>
          <w:p w14:paraId="6346D111" w14:textId="77777777" w:rsidR="00603974" w:rsidRPr="009E39E4" w:rsidRDefault="004E3D5F" w:rsidP="00AC7EE5">
            <w:pPr>
              <w:spacing w:after="0" w:line="259" w:lineRule="auto"/>
              <w:ind w:left="0" w:firstLine="0"/>
              <w:rPr>
                <w:color w:val="auto"/>
              </w:rPr>
            </w:pPr>
            <w:r w:rsidRPr="009E39E4">
              <w:rPr>
                <w:color w:val="auto"/>
              </w:rPr>
              <w:t xml:space="preserve"> </w:t>
            </w:r>
          </w:p>
          <w:p w14:paraId="2ECF526B"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61F62B8E" w14:textId="77777777">
        <w:trPr>
          <w:trHeight w:val="1013"/>
        </w:trPr>
        <w:tc>
          <w:tcPr>
            <w:tcW w:w="3070" w:type="dxa"/>
            <w:tcBorders>
              <w:top w:val="nil"/>
              <w:left w:val="nil"/>
              <w:bottom w:val="nil"/>
              <w:right w:val="nil"/>
            </w:tcBorders>
          </w:tcPr>
          <w:p w14:paraId="38AF5FE4" w14:textId="77777777" w:rsidR="00603974" w:rsidRPr="009E39E4" w:rsidRDefault="004E3D5F" w:rsidP="00AC7EE5">
            <w:pPr>
              <w:spacing w:after="0" w:line="259" w:lineRule="auto"/>
              <w:ind w:left="0" w:firstLine="0"/>
              <w:rPr>
                <w:color w:val="auto"/>
              </w:rPr>
            </w:pPr>
            <w:r w:rsidRPr="009E39E4">
              <w:rPr>
                <w:b/>
                <w:color w:val="auto"/>
              </w:rPr>
              <w:t>Riziko</w:t>
            </w:r>
            <w:r w:rsidRPr="009E39E4">
              <w:rPr>
                <w:color w:val="auto"/>
              </w:rPr>
              <w:t xml:space="preserve"> </w:t>
            </w:r>
            <w:r w:rsidRPr="009E39E4">
              <w:rPr>
                <w:b/>
                <w:color w:val="auto"/>
              </w:rPr>
              <w:t>Adresi</w:t>
            </w:r>
            <w:r w:rsidRPr="009E39E4">
              <w:rPr>
                <w:color w:val="auto"/>
              </w:rPr>
              <w:t xml:space="preserve"> </w:t>
            </w:r>
          </w:p>
        </w:tc>
        <w:tc>
          <w:tcPr>
            <w:tcW w:w="413" w:type="dxa"/>
            <w:tcBorders>
              <w:top w:val="nil"/>
              <w:left w:val="nil"/>
              <w:bottom w:val="nil"/>
              <w:right w:val="nil"/>
            </w:tcBorders>
          </w:tcPr>
          <w:p w14:paraId="3AFE790F"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4F76F603" w14:textId="77777777" w:rsidR="00603974" w:rsidRPr="009E39E4" w:rsidRDefault="004E3D5F" w:rsidP="00AC7EE5">
            <w:pPr>
              <w:spacing w:after="0" w:line="259" w:lineRule="auto"/>
              <w:ind w:left="0" w:firstLine="0"/>
              <w:rPr>
                <w:color w:val="auto"/>
              </w:rPr>
            </w:pPr>
            <w:r w:rsidRPr="009E39E4">
              <w:rPr>
                <w:color w:val="auto"/>
              </w:rPr>
              <w:t xml:space="preserve">SEDAŞ SAKARYA ELEKTRİK DAĞITIM A.Ş. </w:t>
            </w:r>
          </w:p>
          <w:p w14:paraId="21C8A875" w14:textId="77777777" w:rsidR="00603974" w:rsidRPr="009E39E4" w:rsidRDefault="004E3D5F" w:rsidP="00AC7EE5">
            <w:pPr>
              <w:spacing w:after="0" w:line="259" w:lineRule="auto"/>
              <w:ind w:left="0" w:firstLine="0"/>
              <w:rPr>
                <w:color w:val="auto"/>
              </w:rPr>
            </w:pPr>
            <w:r w:rsidRPr="009E39E4">
              <w:rPr>
                <w:color w:val="auto"/>
              </w:rPr>
              <w:t xml:space="preserve">BÜNYESİNDEKİ BOLU, SAKARYA, KOCAELİ, </w:t>
            </w:r>
          </w:p>
          <w:p w14:paraId="29F36267" w14:textId="77777777" w:rsidR="00603974" w:rsidRPr="009E39E4" w:rsidRDefault="004E3D5F" w:rsidP="00AC7EE5">
            <w:pPr>
              <w:spacing w:after="0" w:line="259" w:lineRule="auto"/>
              <w:ind w:left="0" w:firstLine="0"/>
              <w:rPr>
                <w:color w:val="auto"/>
              </w:rPr>
            </w:pPr>
            <w:r w:rsidRPr="009E39E4">
              <w:rPr>
                <w:color w:val="auto"/>
              </w:rPr>
              <w:t xml:space="preserve">DÜZCE İLLLERİ </w:t>
            </w:r>
          </w:p>
          <w:p w14:paraId="7912D159"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776CAAAB" w14:textId="77777777">
        <w:trPr>
          <w:trHeight w:val="253"/>
        </w:trPr>
        <w:tc>
          <w:tcPr>
            <w:tcW w:w="3070" w:type="dxa"/>
            <w:tcBorders>
              <w:top w:val="nil"/>
              <w:left w:val="nil"/>
              <w:bottom w:val="nil"/>
              <w:right w:val="nil"/>
            </w:tcBorders>
          </w:tcPr>
          <w:p w14:paraId="3BF1D9E7" w14:textId="77777777" w:rsidR="00603974" w:rsidRPr="009E39E4" w:rsidRDefault="004E3D5F" w:rsidP="00AC7EE5">
            <w:pPr>
              <w:spacing w:after="0" w:line="259" w:lineRule="auto"/>
              <w:ind w:left="0" w:firstLine="0"/>
              <w:rPr>
                <w:b/>
                <w:color w:val="auto"/>
              </w:rPr>
            </w:pPr>
            <w:r w:rsidRPr="009E39E4">
              <w:rPr>
                <w:b/>
                <w:color w:val="auto"/>
              </w:rPr>
              <w:t xml:space="preserve">Sigorta Başlangıç Tarihi </w:t>
            </w:r>
          </w:p>
        </w:tc>
        <w:tc>
          <w:tcPr>
            <w:tcW w:w="413" w:type="dxa"/>
            <w:tcBorders>
              <w:top w:val="nil"/>
              <w:left w:val="nil"/>
              <w:bottom w:val="nil"/>
              <w:right w:val="nil"/>
            </w:tcBorders>
          </w:tcPr>
          <w:p w14:paraId="48413B4C"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098CBE49" w14:textId="6B8E3001" w:rsidR="00603974" w:rsidRPr="003E26C6" w:rsidRDefault="00CC0D8D" w:rsidP="00D110D7">
            <w:pPr>
              <w:spacing w:after="0" w:line="259" w:lineRule="auto"/>
              <w:ind w:left="0" w:firstLine="0"/>
              <w:rPr>
                <w:b/>
                <w:bCs/>
                <w:color w:val="auto"/>
              </w:rPr>
            </w:pPr>
            <w:r w:rsidRPr="003E26C6">
              <w:rPr>
                <w:b/>
                <w:bCs/>
                <w:color w:val="auto"/>
              </w:rPr>
              <w:t>31</w:t>
            </w:r>
            <w:r w:rsidR="004E3D5F" w:rsidRPr="003E26C6">
              <w:rPr>
                <w:b/>
                <w:bCs/>
                <w:color w:val="auto"/>
              </w:rPr>
              <w:t>/0</w:t>
            </w:r>
            <w:r w:rsidR="00DC0D26" w:rsidRPr="003E26C6">
              <w:rPr>
                <w:b/>
                <w:bCs/>
                <w:color w:val="auto"/>
              </w:rPr>
              <w:t>7</w:t>
            </w:r>
            <w:r w:rsidR="004E3D5F" w:rsidRPr="003E26C6">
              <w:rPr>
                <w:b/>
                <w:bCs/>
                <w:color w:val="auto"/>
              </w:rPr>
              <w:t>/202</w:t>
            </w:r>
            <w:r w:rsidR="00600571" w:rsidRPr="003E26C6">
              <w:rPr>
                <w:b/>
                <w:bCs/>
                <w:color w:val="auto"/>
              </w:rPr>
              <w:t>3</w:t>
            </w:r>
            <w:r w:rsidR="004E3D5F" w:rsidRPr="003E26C6">
              <w:rPr>
                <w:b/>
                <w:bCs/>
                <w:color w:val="auto"/>
              </w:rPr>
              <w:t xml:space="preserve"> – </w:t>
            </w:r>
            <w:r w:rsidRPr="003E26C6">
              <w:rPr>
                <w:b/>
                <w:bCs/>
                <w:color w:val="auto"/>
              </w:rPr>
              <w:t>31</w:t>
            </w:r>
            <w:r w:rsidR="004E3D5F" w:rsidRPr="003E26C6">
              <w:rPr>
                <w:b/>
                <w:bCs/>
                <w:color w:val="auto"/>
              </w:rPr>
              <w:t>/0</w:t>
            </w:r>
            <w:r w:rsidR="00DC0D26" w:rsidRPr="003E26C6">
              <w:rPr>
                <w:b/>
                <w:bCs/>
                <w:color w:val="auto"/>
              </w:rPr>
              <w:t>7</w:t>
            </w:r>
            <w:r w:rsidR="004E3D5F" w:rsidRPr="003E26C6">
              <w:rPr>
                <w:b/>
                <w:bCs/>
                <w:color w:val="auto"/>
              </w:rPr>
              <w:t>/202</w:t>
            </w:r>
            <w:r w:rsidR="00600571" w:rsidRPr="003E26C6">
              <w:rPr>
                <w:b/>
                <w:bCs/>
                <w:color w:val="auto"/>
              </w:rPr>
              <w:t>4</w:t>
            </w:r>
            <w:r w:rsidR="004E3D5F" w:rsidRPr="003E26C6">
              <w:rPr>
                <w:b/>
                <w:bCs/>
                <w:color w:val="auto"/>
              </w:rPr>
              <w:t xml:space="preserve"> 365 GÜN </w:t>
            </w:r>
          </w:p>
        </w:tc>
      </w:tr>
      <w:tr w:rsidR="009E39E4" w:rsidRPr="009E39E4" w14:paraId="13034471" w14:textId="77777777">
        <w:trPr>
          <w:trHeight w:val="498"/>
        </w:trPr>
        <w:tc>
          <w:tcPr>
            <w:tcW w:w="3070" w:type="dxa"/>
            <w:tcBorders>
              <w:top w:val="nil"/>
              <w:left w:val="nil"/>
              <w:bottom w:val="nil"/>
              <w:right w:val="nil"/>
            </w:tcBorders>
          </w:tcPr>
          <w:p w14:paraId="1EDC4C26" w14:textId="77777777" w:rsidR="00603974" w:rsidRPr="009E39E4" w:rsidRDefault="004E3D5F" w:rsidP="00AC7EE5">
            <w:pPr>
              <w:spacing w:after="0" w:line="259" w:lineRule="auto"/>
              <w:ind w:left="0" w:firstLine="0"/>
              <w:rPr>
                <w:b/>
                <w:color w:val="auto"/>
              </w:rPr>
            </w:pPr>
            <w:r w:rsidRPr="009E39E4">
              <w:rPr>
                <w:b/>
                <w:color w:val="auto"/>
              </w:rPr>
              <w:t xml:space="preserve">Sigorta Bitiş Tarihi </w:t>
            </w:r>
          </w:p>
        </w:tc>
        <w:tc>
          <w:tcPr>
            <w:tcW w:w="413" w:type="dxa"/>
            <w:tcBorders>
              <w:top w:val="nil"/>
              <w:left w:val="nil"/>
              <w:bottom w:val="nil"/>
              <w:right w:val="nil"/>
            </w:tcBorders>
          </w:tcPr>
          <w:p w14:paraId="0462022F"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3EFA7747" w14:textId="77777777" w:rsidR="00603974" w:rsidRPr="009E39E4" w:rsidRDefault="004E3D5F" w:rsidP="00AC7EE5">
            <w:pPr>
              <w:spacing w:after="0" w:line="259" w:lineRule="auto"/>
              <w:ind w:left="0" w:firstLine="0"/>
              <w:rPr>
                <w:color w:val="auto"/>
              </w:rPr>
            </w:pPr>
            <w:r w:rsidRPr="009E39E4">
              <w:rPr>
                <w:color w:val="auto"/>
              </w:rPr>
              <w:t xml:space="preserve"> </w:t>
            </w:r>
          </w:p>
          <w:p w14:paraId="29BEAD18"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320054D6" w14:textId="77777777">
        <w:trPr>
          <w:trHeight w:val="765"/>
        </w:trPr>
        <w:tc>
          <w:tcPr>
            <w:tcW w:w="3070" w:type="dxa"/>
            <w:tcBorders>
              <w:top w:val="nil"/>
              <w:left w:val="nil"/>
              <w:bottom w:val="nil"/>
              <w:right w:val="nil"/>
            </w:tcBorders>
          </w:tcPr>
          <w:p w14:paraId="7F656AE7" w14:textId="77777777" w:rsidR="00603974" w:rsidRPr="009E39E4" w:rsidRDefault="004E3D5F" w:rsidP="00AC7EE5">
            <w:pPr>
              <w:spacing w:after="0" w:line="259" w:lineRule="auto"/>
              <w:ind w:left="0" w:firstLine="0"/>
              <w:rPr>
                <w:b/>
                <w:color w:val="auto"/>
              </w:rPr>
            </w:pPr>
            <w:r w:rsidRPr="009E39E4">
              <w:rPr>
                <w:b/>
                <w:color w:val="auto"/>
              </w:rPr>
              <w:t xml:space="preserve">Toplam Sigorta Bedeli </w:t>
            </w:r>
          </w:p>
        </w:tc>
        <w:tc>
          <w:tcPr>
            <w:tcW w:w="413" w:type="dxa"/>
            <w:tcBorders>
              <w:top w:val="nil"/>
              <w:left w:val="nil"/>
              <w:bottom w:val="nil"/>
              <w:right w:val="nil"/>
            </w:tcBorders>
          </w:tcPr>
          <w:p w14:paraId="70C32789"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09D0AA49" w14:textId="2895ED7C" w:rsidR="00603974" w:rsidRPr="009E39E4" w:rsidRDefault="00971187" w:rsidP="00971187">
            <w:pPr>
              <w:spacing w:after="0" w:line="240" w:lineRule="auto"/>
              <w:ind w:left="0" w:firstLine="0"/>
              <w:rPr>
                <w:color w:val="auto"/>
              </w:rPr>
            </w:pPr>
            <w:r>
              <w:t xml:space="preserve">6.188.989.358,96 </w:t>
            </w:r>
            <w:r w:rsidR="004E3D5F" w:rsidRPr="009E39E4">
              <w:rPr>
                <w:color w:val="auto"/>
              </w:rPr>
              <w:t>TL</w:t>
            </w:r>
            <w:r w:rsidR="004E3D5F" w:rsidRPr="009E39E4">
              <w:rPr>
                <w:color w:val="auto"/>
                <w:sz w:val="24"/>
              </w:rPr>
              <w:t xml:space="preserve"> </w:t>
            </w:r>
            <w:r w:rsidR="004E3D5F" w:rsidRPr="009E39E4">
              <w:rPr>
                <w:color w:val="auto"/>
              </w:rPr>
              <w:t xml:space="preserve"> (Toplam Varlık Değeri) </w:t>
            </w:r>
          </w:p>
          <w:p w14:paraId="25215B35" w14:textId="77777777" w:rsidR="00603974" w:rsidRPr="009E39E4" w:rsidRDefault="004E3D5F" w:rsidP="00AC7EE5">
            <w:pPr>
              <w:spacing w:after="0" w:line="259" w:lineRule="auto"/>
              <w:ind w:left="0" w:firstLine="0"/>
              <w:rPr>
                <w:color w:val="auto"/>
              </w:rPr>
            </w:pPr>
            <w:r w:rsidRPr="009E39E4">
              <w:rPr>
                <w:color w:val="auto"/>
              </w:rPr>
              <w:t xml:space="preserve">  </w:t>
            </w:r>
          </w:p>
          <w:p w14:paraId="0BB4CBEF"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0A2CD086" w14:textId="77777777">
        <w:trPr>
          <w:trHeight w:val="1771"/>
        </w:trPr>
        <w:tc>
          <w:tcPr>
            <w:tcW w:w="3070" w:type="dxa"/>
            <w:tcBorders>
              <w:top w:val="nil"/>
              <w:left w:val="nil"/>
              <w:bottom w:val="nil"/>
              <w:right w:val="nil"/>
            </w:tcBorders>
          </w:tcPr>
          <w:p w14:paraId="51C35462" w14:textId="77777777" w:rsidR="00603974" w:rsidRPr="009E39E4" w:rsidRDefault="004E3D5F" w:rsidP="00AC7EE5">
            <w:pPr>
              <w:spacing w:after="0" w:line="259" w:lineRule="auto"/>
              <w:ind w:left="0" w:firstLine="0"/>
              <w:rPr>
                <w:b/>
                <w:color w:val="auto"/>
              </w:rPr>
            </w:pPr>
            <w:r w:rsidRPr="009E39E4">
              <w:rPr>
                <w:b/>
                <w:color w:val="auto"/>
              </w:rPr>
              <w:t xml:space="preserve">Azami Tazminat Limiti </w:t>
            </w:r>
          </w:p>
        </w:tc>
        <w:tc>
          <w:tcPr>
            <w:tcW w:w="413" w:type="dxa"/>
            <w:tcBorders>
              <w:top w:val="nil"/>
              <w:left w:val="nil"/>
              <w:bottom w:val="nil"/>
              <w:right w:val="nil"/>
            </w:tcBorders>
          </w:tcPr>
          <w:p w14:paraId="4D8907BF"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1CFB038E" w14:textId="5938AEB1" w:rsidR="00603974" w:rsidRPr="009E39E4" w:rsidRDefault="004E3D5F" w:rsidP="00AC7EE5">
            <w:pPr>
              <w:spacing w:after="0" w:line="259" w:lineRule="auto"/>
              <w:ind w:left="0" w:firstLine="0"/>
              <w:rPr>
                <w:color w:val="auto"/>
              </w:rPr>
            </w:pPr>
            <w:r w:rsidRPr="009E39E4">
              <w:rPr>
                <w:color w:val="auto"/>
              </w:rPr>
              <w:t xml:space="preserve"> </w:t>
            </w:r>
            <w:r w:rsidR="00971187">
              <w:t xml:space="preserve">928.348.403,84 </w:t>
            </w:r>
            <w:r w:rsidRPr="009E39E4">
              <w:rPr>
                <w:color w:val="auto"/>
              </w:rPr>
              <w:t xml:space="preserve">TL </w:t>
            </w:r>
          </w:p>
          <w:p w14:paraId="64C417E7" w14:textId="77777777" w:rsidR="00603974" w:rsidRPr="009E39E4" w:rsidRDefault="004E3D5F" w:rsidP="00AC7EE5">
            <w:pPr>
              <w:spacing w:after="0" w:line="259" w:lineRule="auto"/>
              <w:ind w:left="0" w:firstLine="0"/>
              <w:rPr>
                <w:color w:val="auto"/>
              </w:rPr>
            </w:pPr>
            <w:r w:rsidRPr="009E39E4">
              <w:rPr>
                <w:color w:val="auto"/>
              </w:rPr>
              <w:t xml:space="preserve"> </w:t>
            </w:r>
          </w:p>
          <w:p w14:paraId="51D5F765" w14:textId="77777777" w:rsidR="00603974" w:rsidRPr="009E39E4" w:rsidRDefault="004E3D5F" w:rsidP="00AC7EE5">
            <w:pPr>
              <w:spacing w:after="0" w:line="259" w:lineRule="auto"/>
              <w:ind w:left="0" w:firstLine="0"/>
              <w:rPr>
                <w:color w:val="auto"/>
              </w:rPr>
            </w:pPr>
            <w:r w:rsidRPr="009E39E4">
              <w:rPr>
                <w:color w:val="auto"/>
              </w:rPr>
              <w:t xml:space="preserve">(Toplam Sigorta Bedelinin %15’i) </w:t>
            </w:r>
          </w:p>
          <w:p w14:paraId="1880CEE9" w14:textId="77777777" w:rsidR="00603974" w:rsidRPr="009E39E4" w:rsidRDefault="004E3D5F" w:rsidP="00AC7EE5">
            <w:pPr>
              <w:spacing w:after="0" w:line="259" w:lineRule="auto"/>
              <w:ind w:left="0" w:firstLine="0"/>
              <w:rPr>
                <w:color w:val="auto"/>
              </w:rPr>
            </w:pPr>
            <w:r w:rsidRPr="009E39E4">
              <w:rPr>
                <w:color w:val="auto"/>
              </w:rPr>
              <w:t xml:space="preserve"> </w:t>
            </w:r>
          </w:p>
          <w:p w14:paraId="208E85BB" w14:textId="77777777" w:rsidR="00603974" w:rsidRPr="009E39E4" w:rsidRDefault="004E3D5F" w:rsidP="00AC7EE5">
            <w:pPr>
              <w:spacing w:after="0" w:line="239" w:lineRule="auto"/>
              <w:ind w:left="0" w:firstLine="0"/>
              <w:rPr>
                <w:color w:val="auto"/>
              </w:rPr>
            </w:pPr>
            <w:r w:rsidRPr="009E39E4">
              <w:rPr>
                <w:color w:val="auto"/>
              </w:rPr>
              <w:t xml:space="preserve">Sigorta poliçesi ilk ateş esaslıdır. Bu sebeple bu rakama kadar olan tüm hasarlar tam olarak ödenecektir.  </w:t>
            </w:r>
          </w:p>
          <w:p w14:paraId="16AD1C8B"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5E5D5A9" w14:textId="77777777">
        <w:trPr>
          <w:trHeight w:val="506"/>
        </w:trPr>
        <w:tc>
          <w:tcPr>
            <w:tcW w:w="3070" w:type="dxa"/>
            <w:tcBorders>
              <w:top w:val="nil"/>
              <w:left w:val="nil"/>
              <w:bottom w:val="nil"/>
              <w:right w:val="nil"/>
            </w:tcBorders>
          </w:tcPr>
          <w:p w14:paraId="744857DA" w14:textId="77777777" w:rsidR="00603974" w:rsidRPr="009E39E4" w:rsidRDefault="004E3D5F" w:rsidP="00AC7EE5">
            <w:pPr>
              <w:spacing w:after="0" w:line="259" w:lineRule="auto"/>
              <w:ind w:left="0" w:firstLine="0"/>
              <w:rPr>
                <w:b/>
                <w:color w:val="auto"/>
              </w:rPr>
            </w:pPr>
            <w:r w:rsidRPr="009E39E4">
              <w:rPr>
                <w:b/>
                <w:color w:val="auto"/>
              </w:rPr>
              <w:t xml:space="preserve">Teminat Kapsamı </w:t>
            </w:r>
          </w:p>
        </w:tc>
        <w:tc>
          <w:tcPr>
            <w:tcW w:w="413" w:type="dxa"/>
            <w:tcBorders>
              <w:top w:val="nil"/>
              <w:left w:val="nil"/>
              <w:bottom w:val="nil"/>
              <w:right w:val="nil"/>
            </w:tcBorders>
          </w:tcPr>
          <w:p w14:paraId="165F48B9"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6075A4DE" w14:textId="77777777" w:rsidR="00603974" w:rsidRPr="009E39E4" w:rsidRDefault="004E3D5F" w:rsidP="00AC7EE5">
            <w:pPr>
              <w:spacing w:after="0" w:line="259" w:lineRule="auto"/>
              <w:ind w:left="0" w:firstLine="0"/>
              <w:rPr>
                <w:color w:val="auto"/>
              </w:rPr>
            </w:pPr>
            <w:r w:rsidRPr="009E39E4">
              <w:rPr>
                <w:color w:val="auto"/>
              </w:rPr>
              <w:t xml:space="preserve">Ekli şartlar dahilinde, maddi hasar allrisks teminatı </w:t>
            </w:r>
          </w:p>
          <w:p w14:paraId="1C42B350"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0314827" w14:textId="77777777">
        <w:trPr>
          <w:trHeight w:val="1265"/>
        </w:trPr>
        <w:tc>
          <w:tcPr>
            <w:tcW w:w="3070" w:type="dxa"/>
            <w:tcBorders>
              <w:top w:val="nil"/>
              <w:left w:val="nil"/>
              <w:bottom w:val="nil"/>
              <w:right w:val="nil"/>
            </w:tcBorders>
          </w:tcPr>
          <w:p w14:paraId="1D4286D1" w14:textId="77777777" w:rsidR="00603974" w:rsidRPr="009E39E4" w:rsidRDefault="004E3D5F" w:rsidP="00AC7EE5">
            <w:pPr>
              <w:spacing w:after="0" w:line="259" w:lineRule="auto"/>
              <w:ind w:left="0" w:right="231" w:firstLine="0"/>
              <w:rPr>
                <w:b/>
                <w:color w:val="auto"/>
              </w:rPr>
            </w:pPr>
            <w:r w:rsidRPr="009E39E4">
              <w:rPr>
                <w:b/>
                <w:color w:val="auto"/>
              </w:rPr>
              <w:t xml:space="preserve">Sigorta Bedelini  Oluşturan Yapılar </w:t>
            </w:r>
          </w:p>
        </w:tc>
        <w:tc>
          <w:tcPr>
            <w:tcW w:w="413" w:type="dxa"/>
            <w:tcBorders>
              <w:top w:val="nil"/>
              <w:left w:val="nil"/>
              <w:bottom w:val="nil"/>
              <w:right w:val="nil"/>
            </w:tcBorders>
          </w:tcPr>
          <w:p w14:paraId="1C3AD246"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17A192CF" w14:textId="77777777" w:rsidR="00603974" w:rsidRPr="009E39E4" w:rsidRDefault="004E3D5F" w:rsidP="00AC7EE5">
            <w:pPr>
              <w:spacing w:after="2" w:line="237" w:lineRule="auto"/>
              <w:ind w:left="0" w:firstLine="0"/>
              <w:rPr>
                <w:color w:val="auto"/>
              </w:rPr>
            </w:pPr>
            <w:r w:rsidRPr="009E39E4">
              <w:rPr>
                <w:color w:val="auto"/>
              </w:rPr>
              <w:t xml:space="preserve">Elektrik dağıtım altyapısı, Binalar, Makina – Ekipman, Dağıtım Hatları ve tesisleri ile mütemmim cüzlerinin tamamı, Dağıtım Tesisleri’nin işletilebilmesi için varlığı zorunlu bulunan her türlü taşınır ve taşınmaz varlıklar. </w:t>
            </w:r>
          </w:p>
          <w:p w14:paraId="2C89DEB3" w14:textId="77777777" w:rsidR="00603974" w:rsidRPr="009E39E4" w:rsidRDefault="004E3D5F" w:rsidP="00AC7EE5">
            <w:pPr>
              <w:spacing w:after="0" w:line="259" w:lineRule="auto"/>
              <w:ind w:left="0" w:firstLine="0"/>
              <w:rPr>
                <w:color w:val="auto"/>
              </w:rPr>
            </w:pPr>
            <w:r w:rsidRPr="009E39E4">
              <w:rPr>
                <w:color w:val="auto"/>
              </w:rPr>
              <w:t xml:space="preserve"> </w:t>
            </w:r>
          </w:p>
        </w:tc>
      </w:tr>
      <w:tr w:rsidR="009E39E4" w:rsidRPr="009E39E4" w14:paraId="47D7FA2C" w14:textId="77777777">
        <w:trPr>
          <w:trHeight w:val="485"/>
        </w:trPr>
        <w:tc>
          <w:tcPr>
            <w:tcW w:w="3070" w:type="dxa"/>
            <w:tcBorders>
              <w:top w:val="nil"/>
              <w:left w:val="nil"/>
              <w:bottom w:val="nil"/>
              <w:right w:val="nil"/>
            </w:tcBorders>
          </w:tcPr>
          <w:p w14:paraId="3DA9D2D0" w14:textId="77777777" w:rsidR="00603974" w:rsidRPr="009E39E4" w:rsidRDefault="004E3D5F" w:rsidP="00AC7EE5">
            <w:pPr>
              <w:spacing w:after="0" w:line="259" w:lineRule="auto"/>
              <w:ind w:left="0" w:firstLine="0"/>
              <w:rPr>
                <w:b/>
                <w:color w:val="auto"/>
              </w:rPr>
            </w:pPr>
            <w:r w:rsidRPr="009E39E4">
              <w:rPr>
                <w:b/>
                <w:color w:val="auto"/>
              </w:rPr>
              <w:t xml:space="preserve">Muafiyet </w:t>
            </w:r>
          </w:p>
        </w:tc>
        <w:tc>
          <w:tcPr>
            <w:tcW w:w="413" w:type="dxa"/>
            <w:tcBorders>
              <w:top w:val="nil"/>
              <w:left w:val="nil"/>
              <w:bottom w:val="nil"/>
              <w:right w:val="nil"/>
            </w:tcBorders>
          </w:tcPr>
          <w:p w14:paraId="37095CD1" w14:textId="77777777" w:rsidR="00603974" w:rsidRPr="009E39E4" w:rsidRDefault="004E3D5F" w:rsidP="00AC7EE5">
            <w:pPr>
              <w:spacing w:after="0" w:line="259" w:lineRule="auto"/>
              <w:ind w:left="0" w:firstLine="0"/>
              <w:rPr>
                <w:color w:val="auto"/>
              </w:rPr>
            </w:pPr>
            <w:r w:rsidRPr="009E39E4">
              <w:rPr>
                <w:color w:val="auto"/>
              </w:rPr>
              <w:t xml:space="preserve">: </w:t>
            </w:r>
          </w:p>
        </w:tc>
        <w:tc>
          <w:tcPr>
            <w:tcW w:w="5528" w:type="dxa"/>
            <w:tcBorders>
              <w:top w:val="nil"/>
              <w:left w:val="nil"/>
              <w:bottom w:val="nil"/>
              <w:right w:val="nil"/>
            </w:tcBorders>
          </w:tcPr>
          <w:p w14:paraId="7D3A7CF0" w14:textId="77777777" w:rsidR="00603974" w:rsidRPr="009E39E4" w:rsidRDefault="004E3D5F" w:rsidP="00AC7EE5">
            <w:pPr>
              <w:spacing w:after="0" w:line="259" w:lineRule="auto"/>
              <w:ind w:left="0" w:firstLine="0"/>
              <w:jc w:val="both"/>
              <w:rPr>
                <w:color w:val="auto"/>
              </w:rPr>
            </w:pPr>
            <w:r w:rsidRPr="009E39E4">
              <w:rPr>
                <w:color w:val="auto"/>
              </w:rPr>
              <w:t xml:space="preserve">- G.L.K.HH.KNH. ve Terör hasarlarında %20 koasürans, %2 muafiyet uygulanacaktır. </w:t>
            </w:r>
          </w:p>
        </w:tc>
      </w:tr>
    </w:tbl>
    <w:p w14:paraId="43A554E8" w14:textId="77777777" w:rsidR="00603974" w:rsidRPr="009E39E4" w:rsidRDefault="004E3D5F" w:rsidP="00AC7EE5">
      <w:pPr>
        <w:spacing w:after="0" w:line="259" w:lineRule="auto"/>
        <w:ind w:left="0" w:firstLine="0"/>
        <w:rPr>
          <w:color w:val="auto"/>
        </w:rPr>
      </w:pPr>
      <w:r w:rsidRPr="009E39E4">
        <w:rPr>
          <w:color w:val="auto"/>
        </w:rPr>
        <w:t xml:space="preserve"> </w:t>
      </w:r>
    </w:p>
    <w:p w14:paraId="38B729D7" w14:textId="6D0DCCA1" w:rsidR="00603974" w:rsidRPr="006F16FF" w:rsidRDefault="004E3D5F" w:rsidP="00AC7EE5">
      <w:pPr>
        <w:ind w:left="0" w:right="2"/>
        <w:rPr>
          <w:color w:val="auto"/>
        </w:rPr>
      </w:pPr>
      <w:r w:rsidRPr="009E39E4">
        <w:rPr>
          <w:color w:val="auto"/>
        </w:rPr>
        <w:t xml:space="preserve">- </w:t>
      </w:r>
      <w:r w:rsidRPr="006F16FF">
        <w:rPr>
          <w:color w:val="auto"/>
          <w:highlight w:val="yellow"/>
        </w:rPr>
        <w:t>Deprem,</w:t>
      </w:r>
      <w:r w:rsidR="004040E3">
        <w:rPr>
          <w:color w:val="auto"/>
          <w:highlight w:val="yellow"/>
        </w:rPr>
        <w:t xml:space="preserve"> </w:t>
      </w:r>
      <w:r w:rsidRPr="006F16FF">
        <w:rPr>
          <w:color w:val="auto"/>
          <w:highlight w:val="yellow"/>
        </w:rPr>
        <w:t>İnfilak ve Yanardağı Püskürmesi hasarlarında</w:t>
      </w:r>
      <w:r w:rsidR="006F16FF" w:rsidRPr="006F16FF">
        <w:rPr>
          <w:color w:val="auto"/>
          <w:highlight w:val="yellow"/>
        </w:rPr>
        <w:t xml:space="preserve"> toplam hasar bedeli üzerinden </w:t>
      </w:r>
      <w:r w:rsidR="006F16FF" w:rsidRPr="006F16FF">
        <w:rPr>
          <w:b/>
          <w:bCs/>
          <w:color w:val="auto"/>
          <w:highlight w:val="yellow"/>
        </w:rPr>
        <w:t>5.000 USD</w:t>
      </w:r>
      <w:r w:rsidR="006F16FF" w:rsidRPr="006F16FF">
        <w:rPr>
          <w:color w:val="auto"/>
          <w:highlight w:val="yellow"/>
        </w:rPr>
        <w:t xml:space="preserve"> </w:t>
      </w:r>
      <w:r w:rsidRPr="006F16FF">
        <w:rPr>
          <w:color w:val="auto"/>
          <w:highlight w:val="yellow"/>
        </w:rPr>
        <w:t>muafiyet uygulanacaktır.</w:t>
      </w:r>
      <w:r w:rsidRPr="006F16FF">
        <w:rPr>
          <w:color w:val="auto"/>
        </w:rPr>
        <w:t xml:space="preserve"> </w:t>
      </w:r>
    </w:p>
    <w:p w14:paraId="65CCE39C" w14:textId="77777777" w:rsidR="00603974" w:rsidRPr="006F16FF" w:rsidRDefault="004E3D5F" w:rsidP="00AC7EE5">
      <w:pPr>
        <w:spacing w:after="0" w:line="259" w:lineRule="auto"/>
        <w:ind w:left="0" w:firstLine="0"/>
        <w:rPr>
          <w:color w:val="auto"/>
        </w:rPr>
      </w:pPr>
      <w:r w:rsidRPr="006F16FF">
        <w:rPr>
          <w:color w:val="auto"/>
        </w:rPr>
        <w:t xml:space="preserve"> </w:t>
      </w:r>
    </w:p>
    <w:p w14:paraId="1761B1F0" w14:textId="75F4CB82" w:rsidR="0085014B" w:rsidRDefault="004E3D5F" w:rsidP="0085014B">
      <w:pPr>
        <w:ind w:left="0" w:right="2"/>
        <w:rPr>
          <w:color w:val="auto"/>
        </w:rPr>
      </w:pPr>
      <w:r w:rsidRPr="006F16FF">
        <w:rPr>
          <w:color w:val="auto"/>
        </w:rPr>
        <w:t>-</w:t>
      </w:r>
      <w:r w:rsidR="0085014B" w:rsidRPr="006F16FF">
        <w:rPr>
          <w:color w:val="auto"/>
        </w:rPr>
        <w:t xml:space="preserve">-Diğer hasarlarda </w:t>
      </w:r>
      <w:r w:rsidR="004040E3">
        <w:rPr>
          <w:color w:val="auto"/>
        </w:rPr>
        <w:t xml:space="preserve">(sel dahil) </w:t>
      </w:r>
      <w:r w:rsidR="0085014B" w:rsidRPr="006F16FF">
        <w:rPr>
          <w:color w:val="auto"/>
        </w:rPr>
        <w:t>10.000 TL. ye kadar Muafiyet uygulanacaktır.</w:t>
      </w:r>
      <w:r w:rsidR="0085014B">
        <w:rPr>
          <w:color w:val="auto"/>
        </w:rPr>
        <w:t xml:space="preserve"> </w:t>
      </w:r>
    </w:p>
    <w:p w14:paraId="6BAA6317" w14:textId="19F40082" w:rsidR="00603974" w:rsidRPr="009E39E4" w:rsidRDefault="004E3D5F" w:rsidP="0085014B">
      <w:pPr>
        <w:ind w:left="0" w:right="2"/>
        <w:rPr>
          <w:color w:val="auto"/>
        </w:rPr>
      </w:pPr>
      <w:r w:rsidRPr="009E39E4">
        <w:rPr>
          <w:color w:val="auto"/>
        </w:rPr>
        <w:t xml:space="preserve"> </w:t>
      </w:r>
    </w:p>
    <w:p w14:paraId="02A84A05" w14:textId="77777777" w:rsidR="00603974" w:rsidRPr="009E39E4" w:rsidRDefault="004E3D5F" w:rsidP="00AC7EE5">
      <w:pPr>
        <w:spacing w:after="163" w:line="259" w:lineRule="auto"/>
        <w:ind w:left="0" w:firstLine="0"/>
        <w:rPr>
          <w:color w:val="auto"/>
        </w:rPr>
      </w:pPr>
      <w:r w:rsidRPr="009E39E4">
        <w:rPr>
          <w:color w:val="auto"/>
        </w:rPr>
        <w:t xml:space="preserve"> </w:t>
      </w:r>
    </w:p>
    <w:p w14:paraId="0D2C4975" w14:textId="77777777" w:rsidR="00603974" w:rsidRPr="009E39E4" w:rsidRDefault="004E3D5F" w:rsidP="00AC7EE5">
      <w:pPr>
        <w:spacing w:after="0" w:line="259" w:lineRule="auto"/>
        <w:ind w:left="0" w:firstLine="0"/>
        <w:rPr>
          <w:color w:val="auto"/>
        </w:rPr>
      </w:pPr>
      <w:r w:rsidRPr="009E39E4">
        <w:rPr>
          <w:color w:val="auto"/>
        </w:rPr>
        <w:t xml:space="preserve"> </w:t>
      </w:r>
      <w:r w:rsidRPr="009E39E4">
        <w:rPr>
          <w:color w:val="auto"/>
        </w:rPr>
        <w:tab/>
        <w:t xml:space="preserve"> </w:t>
      </w:r>
      <w:r w:rsidRPr="009E39E4">
        <w:rPr>
          <w:color w:val="auto"/>
        </w:rPr>
        <w:tab/>
        <w:t xml:space="preserve"> </w:t>
      </w:r>
    </w:p>
    <w:p w14:paraId="770AC45A" w14:textId="77777777" w:rsidR="00603974" w:rsidRPr="009E39E4" w:rsidRDefault="004E3D5F" w:rsidP="00AC7EE5">
      <w:pPr>
        <w:spacing w:after="0" w:line="259" w:lineRule="auto"/>
        <w:ind w:left="0" w:firstLine="0"/>
        <w:rPr>
          <w:color w:val="auto"/>
        </w:rPr>
      </w:pPr>
      <w:r w:rsidRPr="009E39E4">
        <w:rPr>
          <w:color w:val="auto"/>
        </w:rPr>
        <w:t xml:space="preserve"> </w:t>
      </w:r>
    </w:p>
    <w:p w14:paraId="731BA007" w14:textId="77777777" w:rsidR="00603974" w:rsidRPr="009E39E4" w:rsidRDefault="004E3D5F" w:rsidP="00AC7EE5">
      <w:pPr>
        <w:spacing w:after="0" w:line="259" w:lineRule="auto"/>
        <w:ind w:left="0" w:firstLine="0"/>
        <w:rPr>
          <w:color w:val="auto"/>
        </w:rPr>
      </w:pPr>
      <w:r w:rsidRPr="009E39E4">
        <w:rPr>
          <w:color w:val="auto"/>
        </w:rPr>
        <w:t xml:space="preserve"> </w:t>
      </w:r>
    </w:p>
    <w:p w14:paraId="05D71A77" w14:textId="77777777" w:rsidR="00603974" w:rsidRPr="009E39E4" w:rsidRDefault="004E3D5F" w:rsidP="00AC7EE5">
      <w:pPr>
        <w:spacing w:after="4" w:line="259" w:lineRule="auto"/>
        <w:ind w:left="0" w:firstLine="0"/>
        <w:rPr>
          <w:color w:val="auto"/>
        </w:rPr>
      </w:pPr>
      <w:r w:rsidRPr="009E39E4">
        <w:rPr>
          <w:color w:val="auto"/>
        </w:rPr>
        <w:t xml:space="preserve"> </w:t>
      </w:r>
      <w:r w:rsidRPr="009E39E4">
        <w:rPr>
          <w:color w:val="auto"/>
        </w:rPr>
        <w:tab/>
        <w:t xml:space="preserve"> </w:t>
      </w:r>
    </w:p>
    <w:p w14:paraId="281F0CB1" w14:textId="77777777" w:rsidR="00603974" w:rsidRPr="009E39E4" w:rsidRDefault="004E3D5F" w:rsidP="00AC7EE5">
      <w:pPr>
        <w:spacing w:after="2" w:line="259" w:lineRule="auto"/>
        <w:ind w:left="0" w:firstLine="0"/>
        <w:rPr>
          <w:color w:val="auto"/>
        </w:rPr>
      </w:pPr>
      <w:r w:rsidRPr="009E39E4">
        <w:rPr>
          <w:color w:val="auto"/>
        </w:rPr>
        <w:t xml:space="preserve"> </w:t>
      </w:r>
      <w:r w:rsidRPr="009E39E4">
        <w:rPr>
          <w:color w:val="auto"/>
        </w:rPr>
        <w:tab/>
        <w:t xml:space="preserve"> </w:t>
      </w:r>
    </w:p>
    <w:p w14:paraId="4A36A463" w14:textId="77777777" w:rsidR="00E72740" w:rsidRDefault="00E72740" w:rsidP="00AC7EE5">
      <w:pPr>
        <w:spacing w:after="170" w:line="259" w:lineRule="auto"/>
        <w:ind w:left="0" w:firstLine="0"/>
        <w:rPr>
          <w:color w:val="auto"/>
        </w:rPr>
      </w:pPr>
      <w:r w:rsidRPr="009E39E4">
        <w:rPr>
          <w:color w:val="auto"/>
        </w:rPr>
        <w:t xml:space="preserve">  </w:t>
      </w:r>
    </w:p>
    <w:p w14:paraId="2D4D4BBF" w14:textId="77777777" w:rsidR="0076183B" w:rsidRPr="009E39E4" w:rsidRDefault="0076183B" w:rsidP="00AC7EE5">
      <w:pPr>
        <w:spacing w:after="170" w:line="259" w:lineRule="auto"/>
        <w:ind w:left="0" w:firstLine="0"/>
        <w:rPr>
          <w:color w:val="auto"/>
        </w:rPr>
      </w:pPr>
    </w:p>
    <w:p w14:paraId="095FB9CE" w14:textId="77777777" w:rsidR="00382B45" w:rsidRPr="009E39E4" w:rsidRDefault="00382B45" w:rsidP="00AC7EE5">
      <w:pPr>
        <w:spacing w:after="170" w:line="259" w:lineRule="auto"/>
        <w:ind w:left="0" w:firstLine="0"/>
        <w:rPr>
          <w:color w:val="auto"/>
        </w:rPr>
      </w:pPr>
    </w:p>
    <w:p w14:paraId="3867B807" w14:textId="77777777" w:rsidR="00603974" w:rsidRPr="009E39E4" w:rsidRDefault="004E3D5F" w:rsidP="00AC7EE5">
      <w:pPr>
        <w:spacing w:after="170" w:line="259" w:lineRule="auto"/>
        <w:ind w:left="0" w:firstLine="0"/>
        <w:rPr>
          <w:b/>
          <w:color w:val="auto"/>
        </w:rPr>
      </w:pPr>
      <w:r w:rsidRPr="009E39E4">
        <w:rPr>
          <w:b/>
          <w:color w:val="auto"/>
        </w:rPr>
        <w:t xml:space="preserve">ÖZEL ŞARTLAR </w:t>
      </w:r>
    </w:p>
    <w:p w14:paraId="7E0BB41D" w14:textId="77777777" w:rsidR="00603974" w:rsidRPr="009E39E4" w:rsidRDefault="004E3D5F" w:rsidP="00AC7EE5">
      <w:pPr>
        <w:numPr>
          <w:ilvl w:val="0"/>
          <w:numId w:val="1"/>
        </w:numPr>
        <w:spacing w:after="0" w:line="259" w:lineRule="auto"/>
        <w:ind w:left="0" w:hanging="282"/>
        <w:rPr>
          <w:color w:val="auto"/>
        </w:rPr>
      </w:pPr>
      <w:r w:rsidRPr="009E39E4">
        <w:rPr>
          <w:b/>
          <w:color w:val="auto"/>
          <w:u w:val="single" w:color="000000"/>
        </w:rPr>
        <w:t>Sigortanın geçerli olduğu sınırlar</w:t>
      </w:r>
      <w:r w:rsidRPr="009E39E4">
        <w:rPr>
          <w:color w:val="auto"/>
          <w:u w:val="single" w:color="000000"/>
        </w:rPr>
        <w:t xml:space="preserve"> :</w:t>
      </w:r>
      <w:r w:rsidRPr="009E39E4">
        <w:rPr>
          <w:color w:val="auto"/>
        </w:rPr>
        <w:t xml:space="preserve"> </w:t>
      </w:r>
    </w:p>
    <w:p w14:paraId="2209B8FE" w14:textId="77777777" w:rsidR="00603974" w:rsidRPr="009E39E4" w:rsidRDefault="004E3D5F" w:rsidP="00AC7EE5">
      <w:pPr>
        <w:ind w:left="0" w:right="2"/>
        <w:rPr>
          <w:color w:val="auto"/>
        </w:rPr>
      </w:pPr>
      <w:r w:rsidRPr="009E39E4">
        <w:rPr>
          <w:color w:val="auto"/>
        </w:rPr>
        <w:t xml:space="preserve">Riziko Adresleri </w:t>
      </w:r>
    </w:p>
    <w:p w14:paraId="6A0AB6DF" w14:textId="77777777" w:rsidR="00603974" w:rsidRPr="009E39E4" w:rsidRDefault="004E3D5F" w:rsidP="00AC7EE5">
      <w:pPr>
        <w:spacing w:after="0" w:line="259" w:lineRule="auto"/>
        <w:ind w:left="0" w:firstLine="0"/>
        <w:rPr>
          <w:color w:val="auto"/>
        </w:rPr>
      </w:pPr>
      <w:r w:rsidRPr="009E39E4">
        <w:rPr>
          <w:color w:val="auto"/>
        </w:rPr>
        <w:t xml:space="preserve"> </w:t>
      </w:r>
    </w:p>
    <w:p w14:paraId="3816779B" w14:textId="77777777" w:rsidR="00603974" w:rsidRPr="009E39E4" w:rsidRDefault="004E3D5F" w:rsidP="00AC7EE5">
      <w:pPr>
        <w:numPr>
          <w:ilvl w:val="0"/>
          <w:numId w:val="1"/>
        </w:numPr>
        <w:spacing w:after="0" w:line="259" w:lineRule="auto"/>
        <w:ind w:left="0" w:hanging="282"/>
        <w:rPr>
          <w:b/>
          <w:color w:val="auto"/>
        </w:rPr>
      </w:pPr>
      <w:r w:rsidRPr="009E39E4">
        <w:rPr>
          <w:b/>
          <w:color w:val="auto"/>
          <w:u w:val="single" w:color="000000"/>
        </w:rPr>
        <w:t>Sigorta Konusu Kıymetler :</w:t>
      </w:r>
      <w:r w:rsidRPr="009E39E4">
        <w:rPr>
          <w:b/>
          <w:color w:val="auto"/>
        </w:rPr>
        <w:t xml:space="preserve"> </w:t>
      </w:r>
    </w:p>
    <w:p w14:paraId="50F7530B" w14:textId="77777777" w:rsidR="00603974" w:rsidRPr="009E39E4" w:rsidRDefault="004E3D5F" w:rsidP="00AC7EE5">
      <w:pPr>
        <w:pStyle w:val="Balk1"/>
        <w:ind w:left="0" w:right="0"/>
        <w:rPr>
          <w:b/>
          <w:color w:val="auto"/>
        </w:rPr>
      </w:pPr>
      <w:r w:rsidRPr="009E39E4">
        <w:rPr>
          <w:b/>
          <w:color w:val="auto"/>
        </w:rPr>
        <w:t xml:space="preserve">B.1  </w:t>
      </w:r>
    </w:p>
    <w:p w14:paraId="3B39AFC1" w14:textId="77777777" w:rsidR="00603974" w:rsidRPr="009E39E4" w:rsidRDefault="00D110D7" w:rsidP="00D110D7">
      <w:pPr>
        <w:spacing w:after="0" w:line="259" w:lineRule="auto"/>
        <w:ind w:left="0" w:firstLine="360"/>
        <w:rPr>
          <w:color w:val="auto"/>
        </w:rPr>
      </w:pPr>
      <w:r w:rsidRPr="009E39E4">
        <w:rPr>
          <w:color w:val="auto"/>
        </w:rPr>
        <w:t xml:space="preserve">a) </w:t>
      </w:r>
      <w:r w:rsidRPr="009E39E4">
        <w:rPr>
          <w:color w:val="auto"/>
        </w:rPr>
        <w:tab/>
        <w:t>Sigortalı tarafından beyan edilemeyen adreslerde ve/veya emanete bırakılan ve/veya nakliyat sigortası bitmiş gümrük depolarında bulunan sigortalıya ait sabit kıymetler tüm adreslerde toplam sabit kıymet bedelinin % 10`una kadar sigorta bedeli dahilinde teminata dahildir. (Toplam sigorta bedeli, poliçe üzerinde belirtilen bedeller ile sınırlıdır.)</w:t>
      </w:r>
      <w:r w:rsidR="004E3D5F" w:rsidRPr="009E39E4">
        <w:rPr>
          <w:color w:val="auto"/>
        </w:rPr>
        <w:t xml:space="preserve"> </w:t>
      </w:r>
    </w:p>
    <w:p w14:paraId="2F184207" w14:textId="77777777" w:rsidR="00D110D7" w:rsidRPr="009E39E4" w:rsidRDefault="00D110D7" w:rsidP="00AC7EE5">
      <w:pPr>
        <w:spacing w:after="0" w:line="259" w:lineRule="auto"/>
        <w:ind w:left="0" w:firstLine="0"/>
        <w:rPr>
          <w:color w:val="auto"/>
        </w:rPr>
      </w:pPr>
    </w:p>
    <w:p w14:paraId="50A9C1E3" w14:textId="77777777" w:rsidR="00603974" w:rsidRPr="009E39E4" w:rsidRDefault="004E3D5F" w:rsidP="00D110D7">
      <w:pPr>
        <w:pStyle w:val="ListeParagraf"/>
        <w:numPr>
          <w:ilvl w:val="0"/>
          <w:numId w:val="9"/>
        </w:numPr>
        <w:ind w:right="2"/>
        <w:rPr>
          <w:color w:val="auto"/>
        </w:rPr>
      </w:pPr>
      <w:r w:rsidRPr="009E39E4">
        <w:rPr>
          <w:color w:val="auto"/>
        </w:rPr>
        <w:t xml:space="preserve">3.Şahıslara ait fakat sigortalının kanun veya bir sözleşme gereği sigorta ettirmekle yükümlü olduğu sabit kıymet ve emtea tüm adreslerde toplam </w:t>
      </w:r>
      <w:r w:rsidR="00D110D7" w:rsidRPr="009E39E4">
        <w:rPr>
          <w:color w:val="auto"/>
        </w:rPr>
        <w:t>sigorta</w:t>
      </w:r>
      <w:r w:rsidRPr="009E39E4">
        <w:rPr>
          <w:color w:val="auto"/>
        </w:rPr>
        <w:t xml:space="preserve"> bedelinin % 10’una kadar sigorta bedeli dahilinde teminata dahildir. (Toplam sigorta bedeli, poliçe üzerinde belirtilen bedeller ile sınırlıdır.) </w:t>
      </w:r>
    </w:p>
    <w:p w14:paraId="1B7FF5E9" w14:textId="77777777" w:rsidR="00603974" w:rsidRPr="009E39E4" w:rsidRDefault="004E3D5F" w:rsidP="00AC7EE5">
      <w:pPr>
        <w:spacing w:after="0" w:line="259" w:lineRule="auto"/>
        <w:ind w:left="0" w:firstLine="0"/>
        <w:rPr>
          <w:color w:val="auto"/>
        </w:rPr>
      </w:pPr>
      <w:r w:rsidRPr="009E39E4">
        <w:rPr>
          <w:color w:val="auto"/>
        </w:rPr>
        <w:t xml:space="preserve"> </w:t>
      </w:r>
    </w:p>
    <w:p w14:paraId="1709BA52" w14:textId="77777777" w:rsidR="00603974" w:rsidRPr="009E39E4" w:rsidRDefault="00D110D7" w:rsidP="00D110D7">
      <w:pPr>
        <w:pStyle w:val="ListeParagraf"/>
        <w:numPr>
          <w:ilvl w:val="0"/>
          <w:numId w:val="9"/>
        </w:numPr>
        <w:spacing w:after="0" w:line="259" w:lineRule="auto"/>
        <w:rPr>
          <w:color w:val="auto"/>
        </w:rPr>
      </w:pPr>
      <w:r w:rsidRPr="009E39E4">
        <w:rPr>
          <w:color w:val="auto"/>
        </w:rPr>
        <w:t>Elektrik dağıtım altyapısı ve dağıtım hatları dışında kalan açıktaki sabit kıymet USD 1.000.000’a kadar teminata dahildir.</w:t>
      </w:r>
      <w:r w:rsidR="004E3D5F" w:rsidRPr="009E39E4">
        <w:rPr>
          <w:color w:val="auto"/>
        </w:rPr>
        <w:t xml:space="preserve"> </w:t>
      </w:r>
    </w:p>
    <w:p w14:paraId="6B3DAAFC" w14:textId="77777777" w:rsidR="00D110D7" w:rsidRPr="009E39E4" w:rsidRDefault="00D110D7" w:rsidP="00D110D7">
      <w:pPr>
        <w:pStyle w:val="ListeParagraf"/>
        <w:rPr>
          <w:color w:val="auto"/>
        </w:rPr>
      </w:pPr>
    </w:p>
    <w:p w14:paraId="37D58586" w14:textId="77777777" w:rsidR="00D110D7" w:rsidRPr="009E39E4" w:rsidRDefault="00D110D7" w:rsidP="00D110D7">
      <w:pPr>
        <w:pStyle w:val="ListeParagraf"/>
        <w:spacing w:after="0" w:line="259" w:lineRule="auto"/>
        <w:ind w:firstLine="0"/>
        <w:rPr>
          <w:color w:val="auto"/>
        </w:rPr>
      </w:pPr>
    </w:p>
    <w:p w14:paraId="157048D0" w14:textId="77777777" w:rsidR="00603974" w:rsidRPr="009E39E4" w:rsidRDefault="004E3D5F" w:rsidP="00AC7EE5">
      <w:pPr>
        <w:numPr>
          <w:ilvl w:val="1"/>
          <w:numId w:val="4"/>
        </w:numPr>
        <w:ind w:left="0" w:right="2" w:hanging="469"/>
        <w:rPr>
          <w:color w:val="auto"/>
        </w:rPr>
      </w:pPr>
      <w:r w:rsidRPr="009E39E4">
        <w:rPr>
          <w:color w:val="auto"/>
        </w:rPr>
        <w:t xml:space="preserve">Sigortalı kıymetlerin tescilli marka olması, bir hasar sonucunda sigortalı değerin piyasa değerini ve şartlarını kaybetmesi sonucu bu mallar üzerinde sigortalının kontrol hakkı mahfuzdur. Lehtarın bu hakkı kullanımı durumunda, sovtaj bedeli hasar bedelinden düşülecektir. </w:t>
      </w:r>
    </w:p>
    <w:p w14:paraId="0FA612F5" w14:textId="77777777" w:rsidR="00603974" w:rsidRPr="009E39E4" w:rsidRDefault="004E3D5F" w:rsidP="00AC7EE5">
      <w:pPr>
        <w:spacing w:after="0" w:line="259" w:lineRule="auto"/>
        <w:ind w:left="0" w:firstLine="0"/>
        <w:rPr>
          <w:color w:val="auto"/>
        </w:rPr>
      </w:pPr>
      <w:r w:rsidRPr="009E39E4">
        <w:rPr>
          <w:color w:val="auto"/>
        </w:rPr>
        <w:t xml:space="preserve"> </w:t>
      </w:r>
    </w:p>
    <w:p w14:paraId="7131E7BD" w14:textId="77777777" w:rsidR="00603974" w:rsidRPr="009E39E4" w:rsidRDefault="004E3D5F" w:rsidP="00AC7EE5">
      <w:pPr>
        <w:numPr>
          <w:ilvl w:val="1"/>
          <w:numId w:val="4"/>
        </w:numPr>
        <w:ind w:left="0" w:right="2" w:hanging="469"/>
        <w:rPr>
          <w:color w:val="auto"/>
        </w:rPr>
      </w:pPr>
      <w:r w:rsidRPr="009E39E4">
        <w:rPr>
          <w:color w:val="auto"/>
        </w:rPr>
        <w:t xml:space="preserve">Yeni değer klozu geçerlidir. </w:t>
      </w:r>
    </w:p>
    <w:p w14:paraId="22943A58" w14:textId="77777777" w:rsidR="00603974" w:rsidRPr="009E39E4" w:rsidRDefault="004E3D5F" w:rsidP="00AC7EE5">
      <w:pPr>
        <w:spacing w:after="0" w:line="259" w:lineRule="auto"/>
        <w:ind w:left="0" w:firstLine="0"/>
        <w:rPr>
          <w:color w:val="auto"/>
        </w:rPr>
      </w:pPr>
      <w:r w:rsidRPr="009E39E4">
        <w:rPr>
          <w:color w:val="auto"/>
        </w:rPr>
        <w:t xml:space="preserve"> </w:t>
      </w:r>
    </w:p>
    <w:p w14:paraId="2B8EFF09" w14:textId="77777777" w:rsidR="00603974" w:rsidRPr="009E39E4" w:rsidRDefault="004E3D5F" w:rsidP="00AC7EE5">
      <w:pPr>
        <w:numPr>
          <w:ilvl w:val="1"/>
          <w:numId w:val="5"/>
        </w:numPr>
        <w:ind w:left="0" w:right="2"/>
        <w:rPr>
          <w:color w:val="auto"/>
        </w:rPr>
      </w:pPr>
      <w:r w:rsidRPr="009E39E4">
        <w:rPr>
          <w:color w:val="auto"/>
        </w:rPr>
        <w:t xml:space="preserve">İşbu poliçe ile temin edilen makinalara ait makina kıymetlerini ve ödenmemiş olsa bile makinaların yeniden ithalatında, yeniden ödenmesi gereken gümrük bedellerini ihtiva eder. Sigorta bedeli ve teminatına ; imalat vergileri, gümrük vergileri vb. gibi her türlü vergi dahildir. </w:t>
      </w:r>
    </w:p>
    <w:p w14:paraId="27DAD789" w14:textId="77777777" w:rsidR="00603974" w:rsidRPr="009E39E4" w:rsidRDefault="004E3D5F" w:rsidP="00AC7EE5">
      <w:pPr>
        <w:spacing w:after="0" w:line="259" w:lineRule="auto"/>
        <w:ind w:left="0" w:firstLine="0"/>
        <w:rPr>
          <w:color w:val="auto"/>
        </w:rPr>
      </w:pPr>
      <w:r w:rsidRPr="009E39E4">
        <w:rPr>
          <w:color w:val="auto"/>
        </w:rPr>
        <w:t xml:space="preserve"> </w:t>
      </w:r>
    </w:p>
    <w:p w14:paraId="118B5F64" w14:textId="77777777" w:rsidR="00603974" w:rsidRPr="009E39E4" w:rsidRDefault="004E3D5F" w:rsidP="00AC7EE5">
      <w:pPr>
        <w:numPr>
          <w:ilvl w:val="1"/>
          <w:numId w:val="5"/>
        </w:numPr>
        <w:ind w:left="0" w:right="2"/>
        <w:rPr>
          <w:color w:val="auto"/>
        </w:rPr>
      </w:pPr>
      <w:r w:rsidRPr="009E39E4">
        <w:rPr>
          <w:color w:val="auto"/>
        </w:rPr>
        <w:t xml:space="preserve">Poliçe teminatına giren olası bir hasarda, yıkılmış veya hasarlanmış sigortalı binaların tamiratı ve/veya yeniden inşaası için gerekli mimarlık, mühendislik ve danışmanlık masrafları bina bedeli içinde teminata dahildir. </w:t>
      </w:r>
    </w:p>
    <w:p w14:paraId="2AD730C8" w14:textId="77777777" w:rsidR="00603974" w:rsidRPr="009E39E4" w:rsidRDefault="004E3D5F" w:rsidP="00AC7EE5">
      <w:pPr>
        <w:spacing w:after="0" w:line="259" w:lineRule="auto"/>
        <w:ind w:left="0" w:firstLine="0"/>
        <w:rPr>
          <w:b/>
          <w:color w:val="auto"/>
        </w:rPr>
      </w:pPr>
      <w:r w:rsidRPr="009E39E4">
        <w:rPr>
          <w:b/>
          <w:color w:val="auto"/>
        </w:rPr>
        <w:t xml:space="preserve"> </w:t>
      </w:r>
    </w:p>
    <w:p w14:paraId="1C773E01" w14:textId="77777777" w:rsidR="00603974" w:rsidRPr="009E39E4" w:rsidRDefault="004E3D5F" w:rsidP="00AC7EE5">
      <w:pPr>
        <w:spacing w:after="0" w:line="259" w:lineRule="auto"/>
        <w:ind w:left="0"/>
        <w:rPr>
          <w:b/>
          <w:color w:val="auto"/>
        </w:rPr>
      </w:pPr>
      <w:r w:rsidRPr="009E39E4">
        <w:rPr>
          <w:b/>
          <w:color w:val="auto"/>
          <w:u w:val="single" w:color="000000"/>
        </w:rPr>
        <w:t>C.Teminatın Kapsamı :</w:t>
      </w:r>
      <w:r w:rsidRPr="009E39E4">
        <w:rPr>
          <w:b/>
          <w:color w:val="auto"/>
        </w:rPr>
        <w:t xml:space="preserve"> </w:t>
      </w:r>
    </w:p>
    <w:p w14:paraId="25925B92"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Yangın, Yıldırım, İnfilak , Sel ve Su Baskını, Dahili Su, Deprem ve Yanardağ Püskürmesi,Grev, Lokavt, Kargaşalık, Halk Hareketi, Kötü Niyetli Hareket, Terörizm, Fırtına, Dolu,Duman, Araç Çarpması, Kar Ağırlığı, Hava Taşıtları, Yer Kayması teminatları mevcuttur.</w:t>
      </w:r>
    </w:p>
    <w:p w14:paraId="7ACFB425" w14:textId="77777777" w:rsidR="00D110D7" w:rsidRPr="009E39E4" w:rsidRDefault="00D110D7" w:rsidP="00D110D7">
      <w:pPr>
        <w:pStyle w:val="ListeParagraf"/>
        <w:autoSpaceDE w:val="0"/>
        <w:autoSpaceDN w:val="0"/>
        <w:adjustRightInd w:val="0"/>
        <w:rPr>
          <w:rFonts w:eastAsia="Calibri" w:cs="Arial"/>
          <w:color w:val="auto"/>
        </w:rPr>
      </w:pPr>
    </w:p>
    <w:p w14:paraId="0D3EF3EB"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İşbu poliçe kapsamında oluşabilecek hasarlarda eğer varsa önce Nakliyat poliçesi çalışacaktır.</w:t>
      </w:r>
    </w:p>
    <w:p w14:paraId="4320373E" w14:textId="77777777" w:rsidR="00D110D7" w:rsidRPr="009E39E4" w:rsidRDefault="00D110D7" w:rsidP="00D110D7">
      <w:pPr>
        <w:pStyle w:val="ListeParagraf"/>
        <w:autoSpaceDE w:val="0"/>
        <w:autoSpaceDN w:val="0"/>
        <w:adjustRightInd w:val="0"/>
        <w:rPr>
          <w:rFonts w:eastAsia="Calibri" w:cs="Arial"/>
          <w:color w:val="auto"/>
        </w:rPr>
      </w:pPr>
    </w:p>
    <w:p w14:paraId="45F41A31"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İnşa halinde veya montajı yapılan mal ve yapılar ve söz konusu inşaat veya montaj ile ilgili bütün malzemeler veya teçhizat ile donanım 100.000 USD’a kadar teminata dahildir.</w:t>
      </w:r>
    </w:p>
    <w:p w14:paraId="409DAD61" w14:textId="77777777" w:rsidR="00D110D7" w:rsidRPr="009E39E4" w:rsidRDefault="00D110D7" w:rsidP="00D110D7">
      <w:pPr>
        <w:autoSpaceDE w:val="0"/>
        <w:autoSpaceDN w:val="0"/>
        <w:adjustRightInd w:val="0"/>
        <w:rPr>
          <w:rFonts w:eastAsia="Calibri" w:cs="Arial"/>
          <w:color w:val="auto"/>
        </w:rPr>
      </w:pPr>
    </w:p>
    <w:p w14:paraId="7C114B6F"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Konsinye mallar adres belirtilmeksizin sigorta bedelinin %10’u ile sınırlı olarak teminata dahildir.</w:t>
      </w:r>
    </w:p>
    <w:p w14:paraId="3E87E26D" w14:textId="77777777" w:rsidR="00603974" w:rsidRPr="009E39E4" w:rsidRDefault="00603974" w:rsidP="00AC7EE5">
      <w:pPr>
        <w:spacing w:after="12" w:line="259" w:lineRule="auto"/>
        <w:ind w:left="0" w:firstLine="0"/>
        <w:rPr>
          <w:color w:val="auto"/>
        </w:rPr>
      </w:pPr>
    </w:p>
    <w:p w14:paraId="7E06483C"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Hasar kalıntılarının yıkımı, temizliği, boşaltım yerine taşınması, işlenmesi ve dökülmesi ve Enkaz kaldırma masrafları teminata dahildir.</w:t>
      </w:r>
    </w:p>
    <w:p w14:paraId="520E216E" w14:textId="77777777" w:rsidR="00D110D7" w:rsidRPr="009E39E4" w:rsidRDefault="00D110D7" w:rsidP="00D110D7">
      <w:pPr>
        <w:pStyle w:val="ListeParagraf"/>
        <w:autoSpaceDE w:val="0"/>
        <w:autoSpaceDN w:val="0"/>
        <w:adjustRightInd w:val="0"/>
        <w:rPr>
          <w:rFonts w:eastAsia="Calibri" w:cs="Arial"/>
          <w:color w:val="auto"/>
        </w:rPr>
      </w:pPr>
    </w:p>
    <w:p w14:paraId="032547B7"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Sigortalıya ait muhteviyatın tamir, bakım, test, kontrol, depolama, fason vb. nedenlerle riziko yeri dışında geçici olarak bulunmaları halinde, buralarda bulundukları süre içinde teminata dahildir.</w:t>
      </w:r>
    </w:p>
    <w:p w14:paraId="483CE749" w14:textId="77777777" w:rsidR="00603974" w:rsidRPr="009E39E4" w:rsidRDefault="00603974" w:rsidP="00AC7EE5">
      <w:pPr>
        <w:spacing w:after="10" w:line="259" w:lineRule="auto"/>
        <w:ind w:left="0" w:firstLine="0"/>
        <w:rPr>
          <w:color w:val="auto"/>
        </w:rPr>
      </w:pPr>
    </w:p>
    <w:p w14:paraId="6381B103"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Springlerden kaynaklanan hasarlar teminat dahilindedir. Muafiyet üzeri olmak üzere azami tazminat limiti 500.000 USD dir.</w:t>
      </w:r>
    </w:p>
    <w:p w14:paraId="0170BA9A" w14:textId="77777777" w:rsidR="00D110D7" w:rsidRPr="009E39E4" w:rsidRDefault="00D110D7" w:rsidP="00D110D7">
      <w:pPr>
        <w:pStyle w:val="ListeParagraf"/>
        <w:autoSpaceDE w:val="0"/>
        <w:autoSpaceDN w:val="0"/>
        <w:adjustRightInd w:val="0"/>
        <w:spacing w:after="0" w:line="240" w:lineRule="auto"/>
        <w:ind w:firstLine="0"/>
        <w:contextualSpacing w:val="0"/>
        <w:rPr>
          <w:rFonts w:eastAsia="Calibri" w:cs="Arial"/>
          <w:color w:val="auto"/>
        </w:rPr>
      </w:pPr>
    </w:p>
    <w:p w14:paraId="5CB358BF"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Peyzaj teminata dahildir. (</w:t>
      </w:r>
      <w:r w:rsidR="00D31129" w:rsidRPr="009E39E4">
        <w:rPr>
          <w:rFonts w:eastAsia="Calibri" w:cs="Arial"/>
          <w:color w:val="auto"/>
        </w:rPr>
        <w:t xml:space="preserve">ancak </w:t>
      </w:r>
      <w:r w:rsidRPr="009E39E4">
        <w:rPr>
          <w:rFonts w:eastAsia="Calibri" w:cs="Arial"/>
          <w:color w:val="auto"/>
        </w:rPr>
        <w:t>sadece yeniden dikim masrafları</w:t>
      </w:r>
      <w:r w:rsidR="00D31129" w:rsidRPr="009E39E4">
        <w:rPr>
          <w:rFonts w:eastAsia="Calibri" w:cs="Arial"/>
          <w:color w:val="auto"/>
        </w:rPr>
        <w:t xml:space="preserve"> ödenecektir.</w:t>
      </w:r>
      <w:r w:rsidRPr="009E39E4">
        <w:rPr>
          <w:rFonts w:eastAsia="Calibri" w:cs="Arial"/>
          <w:color w:val="auto"/>
        </w:rPr>
        <w:t>)</w:t>
      </w:r>
    </w:p>
    <w:p w14:paraId="67607712"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7AC4D11E"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Riziko yeri ve cevresi kanal, oluk, atık su yolları, arıtma vb. tesis ve yapıların temizliği arıtılması ve tamiri masrafları, poliçede yeralan risklerin gerçekleşmesi sonucu oluşmaları kaydı ile teminata dahildir.</w:t>
      </w:r>
    </w:p>
    <w:p w14:paraId="6B975518"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27A87AD2"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Teminat kapsamına giren bir hasar neticesinde, sigortalının faaliyet gösterdiği adreslerde, sigortalı çalışanının mallarına (çanta, eşya, cep telefonu vb.) gelebilecek zararlar, maksimum her bir adres itibari ile 10.000 USD ile teminata dahildir</w:t>
      </w:r>
    </w:p>
    <w:p w14:paraId="057CA2EF" w14:textId="77777777" w:rsidR="00D110D7" w:rsidRPr="009E39E4" w:rsidRDefault="00D110D7" w:rsidP="00D110D7">
      <w:pPr>
        <w:pStyle w:val="ListeParagraf"/>
        <w:rPr>
          <w:rFonts w:eastAsia="Calibri" w:cs="Arial"/>
          <w:color w:val="auto"/>
        </w:rPr>
      </w:pPr>
    </w:p>
    <w:p w14:paraId="198359BB"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Yangın Genel şartları A.3-9 maddesi gereği Sigorta sözleşmesiyle teminat altına alınan rizikoların gerçekleşmesi sonucunda doğrudan veya dolaylı olarak meydana gelen her türlü çevre kirliliği sebebiyle oluşabilecek bütün zararlar, muafiyet üzeri olmak üzere olay başı 250.000 USD limitle teminata dahildir.</w:t>
      </w:r>
    </w:p>
    <w:p w14:paraId="5F162988"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704434FF"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Üçüncü şahıslara ait mallar sigorta poliçesinde sigorta bedelinin %10 u ile sınırlı ve bu bedele dahil olmaları kaydı ile teminata dahildir.</w:t>
      </w:r>
    </w:p>
    <w:p w14:paraId="03B21EBD" w14:textId="77777777" w:rsidR="00D110D7" w:rsidRPr="009E39E4" w:rsidRDefault="00D110D7" w:rsidP="00D110D7">
      <w:pPr>
        <w:autoSpaceDE w:val="0"/>
        <w:autoSpaceDN w:val="0"/>
        <w:adjustRightInd w:val="0"/>
        <w:spacing w:after="0" w:line="240" w:lineRule="auto"/>
        <w:ind w:left="0" w:firstLine="0"/>
        <w:rPr>
          <w:rFonts w:eastAsia="Calibri" w:cs="Arial"/>
          <w:color w:val="auto"/>
        </w:rPr>
      </w:pPr>
    </w:p>
    <w:p w14:paraId="6351F520" w14:textId="77777777" w:rsidR="00D110D7" w:rsidRPr="009E39E4" w:rsidRDefault="00D110D7" w:rsidP="00D110D7">
      <w:pPr>
        <w:pStyle w:val="ListeParagraf"/>
        <w:numPr>
          <w:ilvl w:val="0"/>
          <w:numId w:val="11"/>
        </w:numPr>
        <w:autoSpaceDE w:val="0"/>
        <w:autoSpaceDN w:val="0"/>
        <w:adjustRightInd w:val="0"/>
        <w:spacing w:after="0" w:line="240" w:lineRule="auto"/>
        <w:contextualSpacing w:val="0"/>
        <w:rPr>
          <w:rFonts w:eastAsia="Calibri" w:cs="Arial"/>
          <w:color w:val="auto"/>
        </w:rPr>
      </w:pPr>
      <w:r w:rsidRPr="009E39E4">
        <w:rPr>
          <w:rFonts w:eastAsia="Calibri" w:cs="Arial"/>
          <w:color w:val="auto"/>
        </w:rPr>
        <w:t>Yakıt Sızıntısı ve/veya yağ vb hasarları, poliçe süresince 250.000 USD ile teminata dahildir.</w:t>
      </w:r>
    </w:p>
    <w:p w14:paraId="5A35BCDE" w14:textId="77777777" w:rsidR="00D110D7" w:rsidRPr="009E39E4" w:rsidRDefault="00D110D7" w:rsidP="00D110D7">
      <w:pPr>
        <w:pStyle w:val="ListeParagraf"/>
        <w:autoSpaceDE w:val="0"/>
        <w:autoSpaceDN w:val="0"/>
        <w:adjustRightInd w:val="0"/>
        <w:spacing w:after="0" w:line="240" w:lineRule="auto"/>
        <w:ind w:firstLine="0"/>
        <w:contextualSpacing w:val="0"/>
        <w:rPr>
          <w:rFonts w:eastAsia="Calibri" w:cs="Arial"/>
          <w:color w:val="auto"/>
        </w:rPr>
      </w:pPr>
    </w:p>
    <w:p w14:paraId="5A9B6E3C" w14:textId="77777777" w:rsidR="00603974" w:rsidRPr="009E39E4" w:rsidRDefault="00603974" w:rsidP="00AC7EE5">
      <w:pPr>
        <w:spacing w:after="10" w:line="259" w:lineRule="auto"/>
        <w:ind w:left="0" w:firstLine="0"/>
        <w:rPr>
          <w:color w:val="auto"/>
        </w:rPr>
      </w:pPr>
    </w:p>
    <w:p w14:paraId="17E0C89E" w14:textId="77777777" w:rsidR="00603974" w:rsidRPr="009E39E4" w:rsidRDefault="004E3D5F" w:rsidP="00AC7EE5">
      <w:pPr>
        <w:numPr>
          <w:ilvl w:val="2"/>
          <w:numId w:val="3"/>
        </w:numPr>
        <w:ind w:left="0" w:right="2" w:hanging="359"/>
        <w:rPr>
          <w:color w:val="auto"/>
        </w:rPr>
      </w:pPr>
      <w:r w:rsidRPr="009E39E4">
        <w:rPr>
          <w:color w:val="auto"/>
        </w:rPr>
        <w:t xml:space="preserve">Hırsızlık hasarlarında ; </w:t>
      </w:r>
    </w:p>
    <w:p w14:paraId="257D208E" w14:textId="77777777" w:rsidR="00603974" w:rsidRPr="009E39E4" w:rsidRDefault="004E3D5F" w:rsidP="00AC7EE5">
      <w:pPr>
        <w:numPr>
          <w:ilvl w:val="0"/>
          <w:numId w:val="6"/>
        </w:numPr>
        <w:ind w:left="0" w:right="2"/>
        <w:rPr>
          <w:color w:val="auto"/>
        </w:rPr>
      </w:pPr>
      <w:r w:rsidRPr="009E39E4">
        <w:rPr>
          <w:color w:val="auto"/>
        </w:rPr>
        <w:t xml:space="preserve">Sigortalının hizmetinde bulunan kimselerce yapılan hırsızlık hasarları poliçe kapsamındadır. Ancak Emniyeti Suistimal teminatı kapsamına giren hırsızlık ve tahrifat kapsam dışındadır. </w:t>
      </w:r>
    </w:p>
    <w:p w14:paraId="4C56A22E" w14:textId="77777777" w:rsidR="00603974" w:rsidRPr="009E39E4" w:rsidRDefault="004E3D5F" w:rsidP="00AC7EE5">
      <w:pPr>
        <w:spacing w:after="0" w:line="259" w:lineRule="auto"/>
        <w:ind w:left="0" w:firstLine="0"/>
        <w:rPr>
          <w:color w:val="auto"/>
        </w:rPr>
      </w:pPr>
      <w:r w:rsidRPr="009E39E4">
        <w:rPr>
          <w:color w:val="auto"/>
        </w:rPr>
        <w:t xml:space="preserve"> </w:t>
      </w:r>
    </w:p>
    <w:p w14:paraId="32989A33" w14:textId="77777777" w:rsidR="00603974" w:rsidRPr="009E39E4" w:rsidRDefault="004E3D5F" w:rsidP="00AC7EE5">
      <w:pPr>
        <w:numPr>
          <w:ilvl w:val="0"/>
          <w:numId w:val="6"/>
        </w:numPr>
        <w:ind w:left="0" w:right="2"/>
        <w:rPr>
          <w:color w:val="auto"/>
        </w:rPr>
      </w:pPr>
      <w:r w:rsidRPr="009E39E4">
        <w:rPr>
          <w:color w:val="auto"/>
        </w:rPr>
        <w:t xml:space="preserve">Kıyafet değiştirerek veya salahiyetli olmaksızın sıfat takınarak yapılan hırsızlıklar poliçe kapsamındadır. </w:t>
      </w:r>
    </w:p>
    <w:p w14:paraId="2360680D" w14:textId="77777777" w:rsidR="00603974" w:rsidRPr="009E39E4" w:rsidRDefault="004E3D5F" w:rsidP="00AC7EE5">
      <w:pPr>
        <w:spacing w:after="0" w:line="259" w:lineRule="auto"/>
        <w:ind w:left="0" w:firstLine="0"/>
        <w:rPr>
          <w:color w:val="auto"/>
        </w:rPr>
      </w:pPr>
      <w:r w:rsidRPr="009E39E4">
        <w:rPr>
          <w:color w:val="auto"/>
        </w:rPr>
        <w:t xml:space="preserve"> </w:t>
      </w:r>
    </w:p>
    <w:p w14:paraId="4484862D" w14:textId="77777777" w:rsidR="00603974" w:rsidRPr="009E39E4" w:rsidRDefault="004E3D5F" w:rsidP="00AC7EE5">
      <w:pPr>
        <w:numPr>
          <w:ilvl w:val="0"/>
          <w:numId w:val="6"/>
        </w:numPr>
        <w:ind w:left="0" w:right="2"/>
        <w:rPr>
          <w:color w:val="auto"/>
        </w:rPr>
      </w:pPr>
      <w:r w:rsidRPr="009E39E4">
        <w:rPr>
          <w:color w:val="auto"/>
        </w:rPr>
        <w:t xml:space="preserve">Yangın, yıldırım, infilak, deprem, seylap, fırtına, yer kayması, kar ağırlığı, GLKHHKNH, terörist eylemler ve bu eylemlerden doğan sabotajlar sonucu olan hırsızlıklar teminata dahildir. </w:t>
      </w:r>
    </w:p>
    <w:p w14:paraId="2B1C42D1" w14:textId="77777777" w:rsidR="00D31129" w:rsidRPr="009E39E4" w:rsidRDefault="00D31129" w:rsidP="00D31129">
      <w:pPr>
        <w:pStyle w:val="ListeParagraf"/>
        <w:rPr>
          <w:color w:val="auto"/>
        </w:rPr>
      </w:pPr>
    </w:p>
    <w:p w14:paraId="763C16ED" w14:textId="1FDE4BE6" w:rsidR="00D31129" w:rsidRPr="009E39E4" w:rsidRDefault="00D31129" w:rsidP="00D31129">
      <w:pPr>
        <w:pStyle w:val="wordsection1"/>
        <w:numPr>
          <w:ilvl w:val="0"/>
          <w:numId w:val="6"/>
        </w:numPr>
        <w:autoSpaceDE w:val="0"/>
        <w:autoSpaceDN w:val="0"/>
        <w:rPr>
          <w:rFonts w:eastAsia="Times New Roman"/>
          <w:sz w:val="22"/>
          <w:szCs w:val="22"/>
        </w:rPr>
      </w:pPr>
      <w:r w:rsidRPr="009E39E4">
        <w:rPr>
          <w:rFonts w:eastAsia="Times New Roman"/>
          <w:sz w:val="22"/>
          <w:szCs w:val="22"/>
        </w:rPr>
        <w:t>Poliçede gösterilen yerlerde bulunan kıymetlerin, bu yerlerin dışındaki adreslerde tutulması teminata dahildir.  </w:t>
      </w:r>
      <w:r w:rsidR="0018657A">
        <w:rPr>
          <w:rFonts w:eastAsia="Times New Roman"/>
          <w:sz w:val="22"/>
          <w:szCs w:val="22"/>
        </w:rPr>
        <w:t>(</w:t>
      </w:r>
      <w:r w:rsidRPr="009E39E4">
        <w:rPr>
          <w:rFonts w:eastAsia="Times New Roman"/>
          <w:sz w:val="22"/>
          <w:szCs w:val="22"/>
        </w:rPr>
        <w:t>Limit: 1.000.000 TL</w:t>
      </w:r>
      <w:r w:rsidR="0018657A">
        <w:rPr>
          <w:rFonts w:eastAsia="Times New Roman"/>
          <w:sz w:val="22"/>
          <w:szCs w:val="22"/>
        </w:rPr>
        <w:t>)</w:t>
      </w:r>
    </w:p>
    <w:p w14:paraId="7A487B7A" w14:textId="77777777" w:rsidR="00D31129" w:rsidRPr="009E39E4" w:rsidRDefault="00D31129" w:rsidP="00D31129">
      <w:pPr>
        <w:pStyle w:val="ListeParagraf"/>
        <w:rPr>
          <w:color w:val="auto"/>
        </w:rPr>
      </w:pPr>
    </w:p>
    <w:p w14:paraId="49B6016A" w14:textId="77777777" w:rsidR="00D31129" w:rsidRPr="009E39E4" w:rsidRDefault="00D31129" w:rsidP="00D31129">
      <w:pPr>
        <w:pStyle w:val="wordsection1"/>
        <w:numPr>
          <w:ilvl w:val="0"/>
          <w:numId w:val="6"/>
        </w:numPr>
        <w:autoSpaceDE w:val="0"/>
        <w:autoSpaceDN w:val="0"/>
        <w:rPr>
          <w:rFonts w:eastAsia="Times New Roman"/>
          <w:sz w:val="22"/>
          <w:szCs w:val="22"/>
        </w:rPr>
      </w:pPr>
      <w:r w:rsidRPr="009E39E4">
        <w:rPr>
          <w:rFonts w:eastAsia="Times New Roman"/>
          <w:sz w:val="22"/>
          <w:szCs w:val="22"/>
        </w:rPr>
        <w:t>Grev, lokavt, kargaşalık ve bunların gerektirdiği askeri ve inzibati hareketler teminata dahildir</w:t>
      </w:r>
    </w:p>
    <w:p w14:paraId="6661105A" w14:textId="77777777" w:rsidR="00D31129" w:rsidRPr="009E39E4" w:rsidRDefault="00D31129" w:rsidP="00D31129">
      <w:pPr>
        <w:pStyle w:val="ListeParagraf"/>
        <w:rPr>
          <w:color w:val="auto"/>
        </w:rPr>
      </w:pPr>
    </w:p>
    <w:p w14:paraId="34BD4C86" w14:textId="77777777" w:rsidR="00D31129" w:rsidRPr="009E39E4" w:rsidRDefault="00D31129" w:rsidP="00D31129">
      <w:pPr>
        <w:pStyle w:val="wordsection1"/>
        <w:numPr>
          <w:ilvl w:val="0"/>
          <w:numId w:val="6"/>
        </w:numPr>
        <w:autoSpaceDE w:val="0"/>
        <w:autoSpaceDN w:val="0"/>
        <w:rPr>
          <w:rFonts w:eastAsia="Times New Roman"/>
          <w:sz w:val="22"/>
          <w:szCs w:val="22"/>
        </w:rPr>
      </w:pPr>
      <w:r w:rsidRPr="009E39E4">
        <w:t xml:space="preserve"> </w:t>
      </w:r>
      <w:r w:rsidRPr="009E39E4">
        <w:rPr>
          <w:rFonts w:eastAsia="Times New Roman"/>
          <w:sz w:val="22"/>
          <w:szCs w:val="22"/>
        </w:rPr>
        <w:t>3713 sayılı Terörle Mücadele Kanununda belirtilen terör eylemleri ve bu eylemlerden doğan sabotaj   ile bunları önlemek ve etkilerini azaltmak amacıyla yetkili organlar tarafından yapılan müdahaleler sonucunda meydana gelen zararlar teminata dahildir.</w:t>
      </w:r>
    </w:p>
    <w:p w14:paraId="5D2D85DF" w14:textId="77777777" w:rsidR="00603974" w:rsidRPr="009E39E4" w:rsidRDefault="004E3D5F" w:rsidP="00AC7EE5">
      <w:pPr>
        <w:spacing w:after="10" w:line="259" w:lineRule="auto"/>
        <w:ind w:left="0" w:firstLine="0"/>
        <w:rPr>
          <w:color w:val="auto"/>
        </w:rPr>
      </w:pPr>
      <w:r w:rsidRPr="009E39E4">
        <w:rPr>
          <w:color w:val="auto"/>
        </w:rPr>
        <w:t xml:space="preserve"> </w:t>
      </w:r>
    </w:p>
    <w:p w14:paraId="3675AA02" w14:textId="77777777" w:rsidR="00603974" w:rsidRPr="009E39E4" w:rsidRDefault="004E3D5F" w:rsidP="00AC7EE5">
      <w:pPr>
        <w:tabs>
          <w:tab w:val="center" w:pos="411"/>
          <w:tab w:val="center" w:pos="4414"/>
        </w:tabs>
        <w:ind w:left="0" w:firstLine="0"/>
        <w:rPr>
          <w:color w:val="auto"/>
        </w:rPr>
      </w:pPr>
      <w:r w:rsidRPr="009E39E4">
        <w:rPr>
          <w:rFonts w:eastAsia="Calibri"/>
          <w:color w:val="auto"/>
        </w:rPr>
        <w:tab/>
      </w:r>
      <w:r w:rsidRPr="009E39E4">
        <w:rPr>
          <w:color w:val="auto"/>
        </w:rPr>
        <w:t xml:space="preserve"> </w:t>
      </w:r>
      <w:r w:rsidRPr="009E39E4">
        <w:rPr>
          <w:color w:val="auto"/>
        </w:rPr>
        <w:tab/>
        <w:t xml:space="preserve">Kazaen Kırılma teminatı olay başına USD 250.000 limit ile teminata dahildir. </w:t>
      </w:r>
    </w:p>
    <w:p w14:paraId="5B07DB14" w14:textId="77777777" w:rsidR="00D110D7" w:rsidRPr="009E39E4" w:rsidRDefault="00D110D7" w:rsidP="00AC7EE5">
      <w:pPr>
        <w:tabs>
          <w:tab w:val="center" w:pos="411"/>
          <w:tab w:val="center" w:pos="4414"/>
        </w:tabs>
        <w:ind w:left="0" w:firstLine="0"/>
        <w:rPr>
          <w:color w:val="auto"/>
        </w:rPr>
      </w:pPr>
    </w:p>
    <w:p w14:paraId="576C6BA0" w14:textId="77777777" w:rsidR="00D110D7" w:rsidRPr="009E39E4" w:rsidRDefault="00D110D7" w:rsidP="00D110D7">
      <w:pPr>
        <w:pStyle w:val="ListeParagraf"/>
        <w:numPr>
          <w:ilvl w:val="0"/>
          <w:numId w:val="13"/>
        </w:numPr>
        <w:autoSpaceDE w:val="0"/>
        <w:autoSpaceDN w:val="0"/>
        <w:adjustRightInd w:val="0"/>
        <w:spacing w:after="0" w:line="240" w:lineRule="auto"/>
        <w:contextualSpacing w:val="0"/>
        <w:rPr>
          <w:color w:val="auto"/>
        </w:rPr>
      </w:pPr>
      <w:r w:rsidRPr="009E39E4">
        <w:rPr>
          <w:color w:val="auto"/>
        </w:rPr>
        <w:t>Kanalizasyon ve foseptik çukurlarından geri tepen pis suların sebep olacağı hasarlar dahili su klozu gereğince 1.000.000 TL limitle teminata dâhildir.</w:t>
      </w:r>
    </w:p>
    <w:p w14:paraId="7569BF66" w14:textId="77777777" w:rsidR="00D31129" w:rsidRPr="009E39E4" w:rsidRDefault="00D31129" w:rsidP="00D31129">
      <w:pPr>
        <w:pStyle w:val="ListeParagraf"/>
        <w:autoSpaceDE w:val="0"/>
        <w:autoSpaceDN w:val="0"/>
        <w:adjustRightInd w:val="0"/>
        <w:spacing w:after="0" w:line="240" w:lineRule="auto"/>
        <w:ind w:firstLine="0"/>
        <w:contextualSpacing w:val="0"/>
        <w:rPr>
          <w:color w:val="auto"/>
        </w:rPr>
      </w:pPr>
    </w:p>
    <w:p w14:paraId="74E0A9EE" w14:textId="77777777" w:rsidR="00D31129" w:rsidRPr="009E39E4" w:rsidRDefault="00D31129" w:rsidP="00D31129">
      <w:pPr>
        <w:pStyle w:val="ListeParagraf"/>
        <w:numPr>
          <w:ilvl w:val="0"/>
          <w:numId w:val="13"/>
        </w:numPr>
        <w:autoSpaceDE w:val="0"/>
        <w:autoSpaceDN w:val="0"/>
        <w:adjustRightInd w:val="0"/>
        <w:spacing w:after="0" w:line="240" w:lineRule="auto"/>
        <w:contextualSpacing w:val="0"/>
        <w:rPr>
          <w:color w:val="auto"/>
        </w:rPr>
      </w:pPr>
      <w:r w:rsidRPr="009E39E4">
        <w:rPr>
          <w:color w:val="auto"/>
        </w:rPr>
        <w:t>Zikredilmiş olsun veya olmasın, Bina kompleksi içerisinde veya dışarısında, sabit veya hareketli dekorasyon, cihaz, armatür, tesisat ve her türlü teferruat, bina kompleksinin esasını teşkil eden cüz ve parçalar olmak kaydıyla, her türlü kıymet sigorta bedeline dâhildir.</w:t>
      </w:r>
    </w:p>
    <w:p w14:paraId="69E415A8" w14:textId="77777777" w:rsidR="00D31129" w:rsidRPr="009E39E4" w:rsidRDefault="00D31129" w:rsidP="00D31129">
      <w:pPr>
        <w:pStyle w:val="ListeParagraf"/>
        <w:autoSpaceDE w:val="0"/>
        <w:autoSpaceDN w:val="0"/>
        <w:adjustRightInd w:val="0"/>
        <w:spacing w:after="0" w:line="240" w:lineRule="auto"/>
        <w:ind w:firstLine="0"/>
        <w:contextualSpacing w:val="0"/>
        <w:rPr>
          <w:color w:val="auto"/>
        </w:rPr>
      </w:pPr>
    </w:p>
    <w:p w14:paraId="6E1FB428" w14:textId="77777777" w:rsidR="00D31129" w:rsidRPr="009E39E4" w:rsidRDefault="00D31129" w:rsidP="00D31129">
      <w:pPr>
        <w:pStyle w:val="ListeParagraf"/>
        <w:autoSpaceDE w:val="0"/>
        <w:autoSpaceDN w:val="0"/>
        <w:adjustRightInd w:val="0"/>
        <w:spacing w:after="0" w:line="240" w:lineRule="auto"/>
        <w:ind w:firstLine="0"/>
        <w:contextualSpacing w:val="0"/>
        <w:rPr>
          <w:color w:val="auto"/>
        </w:rPr>
      </w:pPr>
    </w:p>
    <w:p w14:paraId="514F5279" w14:textId="77777777" w:rsidR="00D110D7" w:rsidRPr="009E39E4" w:rsidRDefault="00D110D7" w:rsidP="00D110D7">
      <w:pPr>
        <w:pStyle w:val="ListeParagraf"/>
        <w:autoSpaceDE w:val="0"/>
        <w:autoSpaceDN w:val="0"/>
        <w:adjustRightInd w:val="0"/>
        <w:spacing w:after="0" w:line="240" w:lineRule="auto"/>
        <w:ind w:firstLine="0"/>
        <w:contextualSpacing w:val="0"/>
        <w:rPr>
          <w:color w:val="auto"/>
        </w:rPr>
      </w:pPr>
    </w:p>
    <w:p w14:paraId="6B1BD42E" w14:textId="77777777" w:rsidR="00D110D7" w:rsidRPr="009E39E4" w:rsidRDefault="00D110D7" w:rsidP="00D110D7">
      <w:pPr>
        <w:pStyle w:val="ListeParagraf"/>
        <w:numPr>
          <w:ilvl w:val="0"/>
          <w:numId w:val="13"/>
        </w:numPr>
        <w:autoSpaceDE w:val="0"/>
        <w:autoSpaceDN w:val="0"/>
        <w:adjustRightInd w:val="0"/>
        <w:rPr>
          <w:rFonts w:eastAsia="Calibri" w:cs="Arial"/>
          <w:b/>
          <w:bCs/>
          <w:color w:val="auto"/>
        </w:rPr>
      </w:pPr>
      <w:r w:rsidRPr="009E39E4">
        <w:rPr>
          <w:rFonts w:eastAsia="Calibri" w:cs="Arial"/>
          <w:b/>
          <w:bCs/>
          <w:color w:val="auto"/>
        </w:rPr>
        <w:t>Taşıt Çarpması Klozu ;</w:t>
      </w:r>
    </w:p>
    <w:p w14:paraId="25A7DBF4"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Sigortalı ve/veya personelinin araç ile çarparak sigortalı kıymetlere verdikleri zararlar, muafiyet üzeri olmak üzere azami 250.000 USD‘ye kadar teminata dahildir.</w:t>
      </w:r>
    </w:p>
    <w:p w14:paraId="33ADE134" w14:textId="77777777" w:rsidR="00D110D7" w:rsidRPr="009E39E4" w:rsidRDefault="00D110D7" w:rsidP="00D110D7">
      <w:pPr>
        <w:pStyle w:val="ListeParagraf"/>
        <w:autoSpaceDE w:val="0"/>
        <w:autoSpaceDN w:val="0"/>
        <w:adjustRightInd w:val="0"/>
        <w:ind w:firstLine="0"/>
        <w:rPr>
          <w:rFonts w:eastAsia="Calibri" w:cs="Arial"/>
          <w:b/>
          <w:bCs/>
          <w:color w:val="auto"/>
        </w:rPr>
      </w:pPr>
    </w:p>
    <w:p w14:paraId="30A55F42" w14:textId="77777777" w:rsidR="00D110D7" w:rsidRPr="009E39E4" w:rsidRDefault="00D110D7" w:rsidP="00D110D7">
      <w:pPr>
        <w:pStyle w:val="ListeParagraf"/>
        <w:numPr>
          <w:ilvl w:val="0"/>
          <w:numId w:val="13"/>
        </w:numPr>
        <w:autoSpaceDE w:val="0"/>
        <w:autoSpaceDN w:val="0"/>
        <w:adjustRightInd w:val="0"/>
        <w:rPr>
          <w:rFonts w:eastAsia="Calibri" w:cs="Arial"/>
          <w:b/>
          <w:bCs/>
          <w:color w:val="auto"/>
        </w:rPr>
      </w:pPr>
      <w:r w:rsidRPr="009E39E4">
        <w:rPr>
          <w:rFonts w:eastAsia="Calibri" w:cs="Arial"/>
          <w:b/>
          <w:bCs/>
          <w:color w:val="auto"/>
        </w:rPr>
        <w:t>İçe Çökme(Implosion) Klozu ;</w:t>
      </w:r>
    </w:p>
    <w:p w14:paraId="534438DF"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Kapalı kaplardaki alçak basınç dolayısıyla husule gelen ezilme, yırtılma, buruşma vs. deformasyonlardan olan hasarlar, muafiyet üzeri olmak üzere azami 250.000 USD bedel ile teminata dahildir.</w:t>
      </w:r>
    </w:p>
    <w:p w14:paraId="7B46B14E" w14:textId="77777777" w:rsidR="00D110D7" w:rsidRPr="009E39E4" w:rsidRDefault="00D110D7" w:rsidP="00D110D7">
      <w:pPr>
        <w:pStyle w:val="ListeParagraf"/>
        <w:autoSpaceDE w:val="0"/>
        <w:autoSpaceDN w:val="0"/>
        <w:adjustRightInd w:val="0"/>
        <w:ind w:firstLine="0"/>
        <w:rPr>
          <w:rFonts w:eastAsia="Calibri" w:cs="Arial"/>
          <w:b/>
          <w:bCs/>
          <w:color w:val="auto"/>
        </w:rPr>
      </w:pPr>
    </w:p>
    <w:p w14:paraId="620CE58F"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İstisnalar; Makinelerin normal işlemesinden ve mutad kullanılmasından doğan aşınma ve yıpranmalardan veya çürüme, paslanma veya oksidasyondan, buhar kazanlarında kireçlenme ve çamurlanmadan işletmede doğrudan doğruya meydana gelen etkilerden, atmosferik vesair şartların sebebiyet verdiği tedrici bozulmalardan mütevellit ziya ve hasarlar, Sigortalı iken hasarlanan ve bu hasarın giderilmeden makinenin kullanılması neticesinden mütevellit ziya ve hasarlar.</w:t>
      </w:r>
    </w:p>
    <w:p w14:paraId="23CF9244" w14:textId="77777777" w:rsidR="00D110D7" w:rsidRPr="009E39E4" w:rsidRDefault="00D110D7" w:rsidP="00D110D7">
      <w:pPr>
        <w:pStyle w:val="ListeParagraf"/>
        <w:autoSpaceDE w:val="0"/>
        <w:autoSpaceDN w:val="0"/>
        <w:adjustRightInd w:val="0"/>
        <w:ind w:firstLine="0"/>
        <w:rPr>
          <w:rFonts w:eastAsia="Calibri" w:cs="Arial"/>
          <w:color w:val="auto"/>
        </w:rPr>
      </w:pPr>
    </w:p>
    <w:p w14:paraId="6D2B0315"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Eskimeden ve makine kırılmasından veya herhangi bir mekanik işleyişten kaynaklanan  hasarlar ile dağıtım şebekeleri ve  hidrolik cihazların maruz kalacakları parçalanma, kırılma ve çatlama hasarları.</w:t>
      </w:r>
    </w:p>
    <w:p w14:paraId="2622284E" w14:textId="77777777" w:rsidR="00D110D7" w:rsidRPr="009E39E4" w:rsidRDefault="00D110D7" w:rsidP="00D110D7">
      <w:pPr>
        <w:autoSpaceDE w:val="0"/>
        <w:autoSpaceDN w:val="0"/>
        <w:adjustRightInd w:val="0"/>
        <w:rPr>
          <w:rFonts w:eastAsia="Calibri" w:cs="Arial"/>
          <w:b/>
          <w:color w:val="auto"/>
        </w:rPr>
      </w:pPr>
    </w:p>
    <w:p w14:paraId="0770EC91" w14:textId="77777777" w:rsidR="00D110D7" w:rsidRPr="009E39E4" w:rsidRDefault="00D110D7" w:rsidP="00D110D7">
      <w:pPr>
        <w:pStyle w:val="ListeParagraf"/>
        <w:numPr>
          <w:ilvl w:val="0"/>
          <w:numId w:val="13"/>
        </w:numPr>
        <w:autoSpaceDE w:val="0"/>
        <w:autoSpaceDN w:val="0"/>
        <w:adjustRightInd w:val="0"/>
        <w:rPr>
          <w:rFonts w:eastAsia="Calibri" w:cs="Arial"/>
          <w:b/>
          <w:color w:val="auto"/>
        </w:rPr>
      </w:pPr>
      <w:r w:rsidRPr="009E39E4">
        <w:rPr>
          <w:rFonts w:eastAsia="Calibri" w:cs="Arial"/>
          <w:b/>
          <w:color w:val="auto"/>
        </w:rPr>
        <w:t>Alternatif İşyeri Masrafları :</w:t>
      </w:r>
    </w:p>
    <w:p w14:paraId="12301AF2"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Poliçede belirtilen risklerin gerçekleşmesi nedeniyle sigortalının iş yaptığı mekanın kullanılamaz hale gelmesinden kaynaklı olarak sigortalının kiracı ve/veya şagil ve/veya malik sıfatıyla yapmak zorunda kalacağı alternatif işyeri masrafları poliçe süresince azami 100.000.-USD ile sınırlı olarak teminata dahildir.</w:t>
      </w:r>
    </w:p>
    <w:p w14:paraId="5A866617" w14:textId="77777777" w:rsidR="00D110D7" w:rsidRPr="009E39E4" w:rsidRDefault="00D110D7" w:rsidP="00D110D7">
      <w:pPr>
        <w:pStyle w:val="ListeParagraf"/>
        <w:autoSpaceDE w:val="0"/>
        <w:autoSpaceDN w:val="0"/>
        <w:adjustRightInd w:val="0"/>
        <w:ind w:firstLine="0"/>
        <w:rPr>
          <w:rFonts w:eastAsia="Calibri" w:cs="Arial"/>
          <w:color w:val="auto"/>
        </w:rPr>
      </w:pPr>
    </w:p>
    <w:p w14:paraId="710778B0" w14:textId="77777777" w:rsidR="00D110D7" w:rsidRPr="009E39E4" w:rsidRDefault="00D110D7" w:rsidP="00D110D7">
      <w:pPr>
        <w:pStyle w:val="ListeParagraf"/>
        <w:numPr>
          <w:ilvl w:val="0"/>
          <w:numId w:val="13"/>
        </w:numPr>
        <w:autoSpaceDE w:val="0"/>
        <w:autoSpaceDN w:val="0"/>
        <w:adjustRightInd w:val="0"/>
        <w:rPr>
          <w:rFonts w:eastAsia="Calibri" w:cs="Arial"/>
          <w:b/>
          <w:color w:val="auto"/>
        </w:rPr>
      </w:pPr>
      <w:r w:rsidRPr="009E39E4">
        <w:rPr>
          <w:rFonts w:eastAsia="Calibri" w:cs="Arial"/>
          <w:b/>
          <w:color w:val="auto"/>
        </w:rPr>
        <w:t xml:space="preserve">Arızi İnşaat İşleri :  </w:t>
      </w:r>
    </w:p>
    <w:p w14:paraId="46ADED33"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 xml:space="preserve">Poliçede belirtilen adreslerde, poliçe teminatlarından birine dahil bir riskin gerçekleşmesi sonucu, sigortalının yaptıracağı arızi inşaat işleri, poliçe süresince USD 100.000 limitle teminata dahildir.  </w:t>
      </w:r>
    </w:p>
    <w:p w14:paraId="1971A1B6" w14:textId="77777777" w:rsidR="00D110D7" w:rsidRPr="009E39E4" w:rsidRDefault="00D110D7" w:rsidP="00D110D7">
      <w:pPr>
        <w:pStyle w:val="ListeParagraf"/>
        <w:autoSpaceDE w:val="0"/>
        <w:autoSpaceDN w:val="0"/>
        <w:adjustRightInd w:val="0"/>
        <w:ind w:firstLine="0"/>
        <w:rPr>
          <w:rFonts w:eastAsia="Calibri" w:cs="Arial"/>
          <w:b/>
          <w:color w:val="auto"/>
        </w:rPr>
      </w:pPr>
    </w:p>
    <w:p w14:paraId="375570F9" w14:textId="77777777" w:rsidR="00D110D7" w:rsidRPr="009E39E4" w:rsidRDefault="00D110D7" w:rsidP="00D110D7">
      <w:pPr>
        <w:pStyle w:val="ListeParagraf"/>
        <w:numPr>
          <w:ilvl w:val="0"/>
          <w:numId w:val="13"/>
        </w:numPr>
        <w:autoSpaceDE w:val="0"/>
        <w:autoSpaceDN w:val="0"/>
        <w:adjustRightInd w:val="0"/>
        <w:rPr>
          <w:rFonts w:eastAsia="Calibri" w:cs="Arial"/>
          <w:b/>
          <w:color w:val="auto"/>
        </w:rPr>
      </w:pPr>
      <w:r w:rsidRPr="009E39E4">
        <w:rPr>
          <w:rFonts w:eastAsia="Calibri" w:cs="Arial"/>
          <w:b/>
          <w:color w:val="auto"/>
        </w:rPr>
        <w:t>Rücudan Feragat Notu :</w:t>
      </w:r>
    </w:p>
    <w:p w14:paraId="63DBE097" w14:textId="77777777" w:rsidR="00D110D7" w:rsidRPr="009E39E4" w:rsidRDefault="00D110D7" w:rsidP="00D110D7">
      <w:pPr>
        <w:pStyle w:val="ListeParagraf"/>
        <w:autoSpaceDE w:val="0"/>
        <w:autoSpaceDN w:val="0"/>
        <w:adjustRightInd w:val="0"/>
        <w:ind w:firstLine="0"/>
        <w:rPr>
          <w:rFonts w:eastAsia="Calibri" w:cs="Arial"/>
          <w:color w:val="auto"/>
        </w:rPr>
      </w:pPr>
      <w:r w:rsidRPr="009E39E4">
        <w:rPr>
          <w:rFonts w:eastAsia="Calibri" w:cs="Arial"/>
          <w:color w:val="auto"/>
        </w:rPr>
        <w:t>Sigortalı değerlere gelebilecek olası hasarlar ile ilgili olarak, sigortalının herhangi bir şekilde sermaye ilişkisi içinde bulunduğu tüm diğer grup şirketlerine ve poliçede belirtilen lehtara, söz konusu hasar rücu edilmeyecektir.</w:t>
      </w:r>
    </w:p>
    <w:p w14:paraId="0543DC6C" w14:textId="77777777" w:rsidR="00603974" w:rsidRPr="009E39E4" w:rsidRDefault="00603974" w:rsidP="00AC7EE5">
      <w:pPr>
        <w:spacing w:after="0" w:line="259" w:lineRule="auto"/>
        <w:ind w:left="0" w:firstLine="0"/>
        <w:rPr>
          <w:color w:val="auto"/>
        </w:rPr>
      </w:pPr>
    </w:p>
    <w:p w14:paraId="176BCD5D" w14:textId="77777777" w:rsidR="00603974" w:rsidRPr="009E39E4" w:rsidRDefault="004E3D5F" w:rsidP="00AC7EE5">
      <w:pPr>
        <w:spacing w:after="0" w:line="259" w:lineRule="auto"/>
        <w:ind w:left="0"/>
        <w:rPr>
          <w:b/>
          <w:color w:val="auto"/>
        </w:rPr>
      </w:pPr>
      <w:r w:rsidRPr="009E39E4">
        <w:rPr>
          <w:b/>
          <w:color w:val="auto"/>
          <w:u w:val="single" w:color="000000"/>
        </w:rPr>
        <w:t>D. Sigorta Bedelinin Hesaplanması :</w:t>
      </w:r>
      <w:r w:rsidRPr="009E39E4">
        <w:rPr>
          <w:b/>
          <w:color w:val="auto"/>
        </w:rPr>
        <w:t xml:space="preserve"> </w:t>
      </w:r>
    </w:p>
    <w:p w14:paraId="1DB2301F" w14:textId="77777777" w:rsidR="00603974" w:rsidRPr="009E39E4" w:rsidRDefault="004E3D5F" w:rsidP="00AC7EE5">
      <w:pPr>
        <w:ind w:left="0" w:right="2"/>
        <w:rPr>
          <w:color w:val="auto"/>
        </w:rPr>
      </w:pPr>
      <w:r w:rsidRPr="009E39E4">
        <w:rPr>
          <w:b/>
          <w:color w:val="auto"/>
        </w:rPr>
        <w:t>1. Yeni değer esasına göre</w:t>
      </w:r>
      <w:r w:rsidRPr="009E39E4">
        <w:rPr>
          <w:color w:val="auto"/>
        </w:rPr>
        <w:t xml:space="preserve">; Bina , makine ve demirbaşların sigorta değeri poliçenin yapıldığı tarihte yenilerinin bina için imal , makine tesisat için tedarik bedelidir. </w:t>
      </w:r>
    </w:p>
    <w:p w14:paraId="57ECC5BD" w14:textId="77777777" w:rsidR="00603974" w:rsidRPr="009E39E4" w:rsidRDefault="004E3D5F" w:rsidP="00AC7EE5">
      <w:pPr>
        <w:spacing w:after="0" w:line="259" w:lineRule="auto"/>
        <w:ind w:left="0" w:firstLine="0"/>
        <w:rPr>
          <w:color w:val="auto"/>
        </w:rPr>
      </w:pPr>
      <w:r w:rsidRPr="009E39E4">
        <w:rPr>
          <w:color w:val="auto"/>
        </w:rPr>
        <w:t xml:space="preserve"> </w:t>
      </w:r>
    </w:p>
    <w:p w14:paraId="316AD182" w14:textId="77777777" w:rsidR="00603974" w:rsidRPr="009E39E4" w:rsidRDefault="004E3D5F" w:rsidP="00AC7EE5">
      <w:pPr>
        <w:ind w:left="0" w:right="2"/>
        <w:rPr>
          <w:color w:val="auto"/>
        </w:rPr>
      </w:pPr>
      <w:r w:rsidRPr="009E39E4">
        <w:rPr>
          <w:color w:val="auto"/>
        </w:rPr>
        <w:t xml:space="preserve">Gerek bina gerek makine ve demirbaşların sigorta değerinin hesabında eskime, aşınma ve kullanımdan doğan bir indirim yapılmaz. Gerek imal gerekse yeniden tedarik değer bedeline normal nakliye masrafları, montaj masrafları, gümrük vergi,harç ve masrafları dahildir.  </w:t>
      </w:r>
    </w:p>
    <w:p w14:paraId="69F426A4" w14:textId="77777777" w:rsidR="00603974" w:rsidRPr="009E39E4" w:rsidRDefault="004E3D5F" w:rsidP="00AC7EE5">
      <w:pPr>
        <w:spacing w:after="0" w:line="259" w:lineRule="auto"/>
        <w:ind w:left="0" w:firstLine="0"/>
        <w:rPr>
          <w:color w:val="auto"/>
        </w:rPr>
      </w:pPr>
      <w:r w:rsidRPr="009E39E4">
        <w:rPr>
          <w:color w:val="auto"/>
        </w:rPr>
        <w:t xml:space="preserve"> </w:t>
      </w:r>
    </w:p>
    <w:p w14:paraId="567B472E" w14:textId="77777777" w:rsidR="003C41EE" w:rsidRPr="009E39E4" w:rsidRDefault="004E3D5F" w:rsidP="00AC7EE5">
      <w:pPr>
        <w:ind w:left="0" w:right="2"/>
        <w:rPr>
          <w:color w:val="auto"/>
        </w:rPr>
      </w:pPr>
      <w:r w:rsidRPr="009E39E4">
        <w:rPr>
          <w:color w:val="auto"/>
        </w:rPr>
        <w:t>Sigortacının eksik sigorta , sovtaj ve teknoloji farkından kaynaklanan tenzilat hakları saklı olmak kaydı ile eskim</w:t>
      </w:r>
      <w:r w:rsidR="003C41EE" w:rsidRPr="009E39E4">
        <w:rPr>
          <w:color w:val="auto"/>
        </w:rPr>
        <w:t>e , aşınma ve kullanma payı % 30</w:t>
      </w:r>
      <w:r w:rsidRPr="009E39E4">
        <w:rPr>
          <w:color w:val="auto"/>
        </w:rPr>
        <w:t xml:space="preserve"> u aşması halinde aşan kısım sigorta değerinden ( Yeni Değer ) düşülerek ödenir</w:t>
      </w:r>
    </w:p>
    <w:p w14:paraId="5266953D" w14:textId="77777777" w:rsidR="003C41EE" w:rsidRPr="009E39E4" w:rsidRDefault="003C41EE" w:rsidP="00AC7EE5">
      <w:pPr>
        <w:ind w:left="0" w:right="2"/>
        <w:rPr>
          <w:color w:val="auto"/>
        </w:rPr>
      </w:pPr>
    </w:p>
    <w:p w14:paraId="447823B8" w14:textId="77777777" w:rsidR="003C41EE" w:rsidRPr="009E39E4" w:rsidRDefault="003C41EE" w:rsidP="003C41EE">
      <w:pPr>
        <w:spacing w:after="0" w:line="259" w:lineRule="auto"/>
        <w:ind w:left="0" w:firstLine="0"/>
        <w:rPr>
          <w:color w:val="auto"/>
        </w:rPr>
      </w:pPr>
      <w:r w:rsidRPr="009E39E4">
        <w:rPr>
          <w:color w:val="auto"/>
        </w:rPr>
        <w:t>Ancak olası bir hasarda yeni değerden düşülecek aşınma, eskime ve kullanma payı  oranı her halükarda maksimum %10 ile sınırlı olacaktır.</w:t>
      </w:r>
    </w:p>
    <w:p w14:paraId="4FFF2C86" w14:textId="77777777" w:rsidR="00603974" w:rsidRPr="009E39E4" w:rsidRDefault="003C41EE" w:rsidP="00AC7EE5">
      <w:pPr>
        <w:spacing w:after="0" w:line="259" w:lineRule="auto"/>
        <w:ind w:left="0" w:firstLine="0"/>
        <w:rPr>
          <w:color w:val="auto"/>
        </w:rPr>
      </w:pPr>
      <w:r w:rsidRPr="009E39E4">
        <w:rPr>
          <w:color w:val="auto"/>
        </w:rPr>
        <w:t xml:space="preserve"> </w:t>
      </w:r>
    </w:p>
    <w:p w14:paraId="0B5BF2FD" w14:textId="77777777" w:rsidR="00603974" w:rsidRPr="009E39E4" w:rsidRDefault="004E3D5F" w:rsidP="00AC7EE5">
      <w:pPr>
        <w:ind w:left="0" w:right="2"/>
        <w:rPr>
          <w:color w:val="auto"/>
        </w:rPr>
      </w:pPr>
      <w:r w:rsidRPr="009E39E4">
        <w:rPr>
          <w:color w:val="auto"/>
        </w:rPr>
        <w:t xml:space="preserve">Tam ziya hasarlarda , bina, makine ve demirbaş’ın hasar tarihindeki piyasa alım değeri (rayiç değeri) esas alınır. Bu değer ikame değerinden eskime, kullanım kaybı tenzil edilmek suretiyle de tespit edilebilir. </w:t>
      </w:r>
    </w:p>
    <w:p w14:paraId="6185935F" w14:textId="77777777" w:rsidR="00603974" w:rsidRPr="009E39E4" w:rsidRDefault="004E3D5F" w:rsidP="00AC7EE5">
      <w:pPr>
        <w:spacing w:after="0" w:line="259" w:lineRule="auto"/>
        <w:ind w:left="0" w:firstLine="0"/>
        <w:rPr>
          <w:color w:val="auto"/>
        </w:rPr>
      </w:pPr>
      <w:r w:rsidRPr="009E39E4">
        <w:rPr>
          <w:color w:val="auto"/>
        </w:rPr>
        <w:lastRenderedPageBreak/>
        <w:t xml:space="preserve"> </w:t>
      </w:r>
    </w:p>
    <w:p w14:paraId="5C739DF1" w14:textId="77777777" w:rsidR="00AC7EE5" w:rsidRPr="009E39E4" w:rsidRDefault="004E3D5F" w:rsidP="00AC7EE5">
      <w:pPr>
        <w:ind w:left="0" w:right="2"/>
        <w:rPr>
          <w:color w:val="auto"/>
        </w:rPr>
      </w:pPr>
      <w:r w:rsidRPr="009E39E4">
        <w:rPr>
          <w:color w:val="auto"/>
        </w:rPr>
        <w:t xml:space="preserve">Sigortalı ancak onarımının yapıldığı veya hasarlı kısmın yenisiyle ikame edildiğini tevsik ettiği takdirde tazminata hak kazanır. </w:t>
      </w:r>
    </w:p>
    <w:p w14:paraId="5A7F1F1C" w14:textId="77777777" w:rsidR="00AC7EE5" w:rsidRPr="009E39E4" w:rsidRDefault="00AC7EE5" w:rsidP="00AC7EE5">
      <w:pPr>
        <w:ind w:left="0" w:right="2"/>
        <w:rPr>
          <w:color w:val="auto"/>
        </w:rPr>
      </w:pPr>
    </w:p>
    <w:p w14:paraId="59D958FA" w14:textId="77777777" w:rsidR="00603974" w:rsidRPr="009E39E4" w:rsidRDefault="004E3D5F" w:rsidP="00AC7EE5">
      <w:pPr>
        <w:ind w:left="0" w:right="2"/>
        <w:rPr>
          <w:color w:val="auto"/>
        </w:rPr>
      </w:pPr>
      <w:r w:rsidRPr="009E39E4">
        <w:rPr>
          <w:color w:val="auto"/>
        </w:rPr>
        <w:t xml:space="preserve">Yeni değer klozu sadece binalara ( yeniden inşaası mümkün olmayanlar hariç) , sabit makinelere ( elektrik ve elektronik makine ve motorları </w:t>
      </w:r>
      <w:r w:rsidR="00E72740" w:rsidRPr="009E39E4">
        <w:rPr>
          <w:color w:val="auto"/>
        </w:rPr>
        <w:t>hariç ) ve demirbaşa uygulanır.</w:t>
      </w:r>
    </w:p>
    <w:p w14:paraId="02374691" w14:textId="77777777" w:rsidR="00AC7EE5" w:rsidRPr="009E39E4" w:rsidRDefault="00AC7EE5" w:rsidP="00AC7EE5">
      <w:pPr>
        <w:ind w:left="0" w:right="2"/>
        <w:rPr>
          <w:color w:val="auto"/>
        </w:rPr>
      </w:pPr>
    </w:p>
    <w:p w14:paraId="1D9AD0B1" w14:textId="77777777" w:rsidR="00603974" w:rsidRPr="009E39E4" w:rsidRDefault="004E3D5F" w:rsidP="00AC7EE5">
      <w:pPr>
        <w:numPr>
          <w:ilvl w:val="0"/>
          <w:numId w:val="7"/>
        </w:numPr>
        <w:ind w:left="0" w:right="2" w:hanging="247"/>
        <w:rPr>
          <w:b/>
          <w:color w:val="auto"/>
        </w:rPr>
      </w:pPr>
      <w:r w:rsidRPr="009E39E4">
        <w:rPr>
          <w:b/>
          <w:color w:val="auto"/>
        </w:rPr>
        <w:t xml:space="preserve">Eksik Sigorta Uygulaması ; </w:t>
      </w:r>
    </w:p>
    <w:p w14:paraId="5744C9A1" w14:textId="77777777" w:rsidR="00603974" w:rsidRPr="009E39E4" w:rsidRDefault="004E3D5F" w:rsidP="00AC7EE5">
      <w:pPr>
        <w:ind w:left="0" w:right="2"/>
        <w:rPr>
          <w:color w:val="auto"/>
        </w:rPr>
      </w:pPr>
      <w:r w:rsidRPr="009E39E4">
        <w:rPr>
          <w:color w:val="auto"/>
        </w:rPr>
        <w:t xml:space="preserve">Y.S.G.Ş. A.5 maddesi dahilinde, sigorta sözleşmesi kapsamında olabilecek herhangi bir hasar sonucu ödenecek azami tazminat poliçede yazılı limitlerle sınırlı olacaktır. Kısmi hasarlarda eksik sigorta uygulaması yapılmayacaktır. </w:t>
      </w:r>
    </w:p>
    <w:p w14:paraId="04F8003B" w14:textId="77777777" w:rsidR="00603974" w:rsidRPr="009E39E4" w:rsidRDefault="004E3D5F" w:rsidP="00AC7EE5">
      <w:pPr>
        <w:spacing w:after="0" w:line="259" w:lineRule="auto"/>
        <w:ind w:left="0" w:firstLine="0"/>
        <w:rPr>
          <w:color w:val="auto"/>
        </w:rPr>
      </w:pPr>
      <w:r w:rsidRPr="009E39E4">
        <w:rPr>
          <w:color w:val="auto"/>
        </w:rPr>
        <w:t xml:space="preserve"> </w:t>
      </w:r>
    </w:p>
    <w:p w14:paraId="392D89A3" w14:textId="77777777" w:rsidR="00603974" w:rsidRPr="009E39E4" w:rsidRDefault="004E3D5F" w:rsidP="00AC7EE5">
      <w:pPr>
        <w:numPr>
          <w:ilvl w:val="0"/>
          <w:numId w:val="7"/>
        </w:numPr>
        <w:ind w:left="0" w:right="2" w:hanging="247"/>
        <w:rPr>
          <w:color w:val="auto"/>
        </w:rPr>
      </w:pPr>
      <w:r w:rsidRPr="009E39E4">
        <w:rPr>
          <w:color w:val="auto"/>
        </w:rPr>
        <w:t xml:space="preserve">Şu kadar ki, tespit edilen sigorta bedeli + % 10, - %10 sınırları içerisinde değişebilecektir. Teminatın üst limiti poliçede yazılı sigorta bedelinin % 110'u ile sınırlıdır. </w:t>
      </w:r>
    </w:p>
    <w:p w14:paraId="23060084" w14:textId="77777777" w:rsidR="00603974" w:rsidRPr="009E39E4" w:rsidRDefault="004E3D5F" w:rsidP="00AC7EE5">
      <w:pPr>
        <w:spacing w:after="0" w:line="259" w:lineRule="auto"/>
        <w:ind w:left="0" w:firstLine="0"/>
        <w:rPr>
          <w:color w:val="auto"/>
        </w:rPr>
      </w:pPr>
      <w:r w:rsidRPr="009E39E4">
        <w:rPr>
          <w:color w:val="auto"/>
        </w:rPr>
        <w:t xml:space="preserve"> </w:t>
      </w:r>
    </w:p>
    <w:p w14:paraId="384E9AAD" w14:textId="77777777" w:rsidR="003C41EE" w:rsidRPr="009E39E4" w:rsidRDefault="003C41EE" w:rsidP="003C41EE">
      <w:pPr>
        <w:ind w:left="0" w:right="2" w:firstLine="0"/>
        <w:rPr>
          <w:color w:val="auto"/>
        </w:rPr>
      </w:pPr>
    </w:p>
    <w:p w14:paraId="3A90A6B4" w14:textId="77777777" w:rsidR="003C41EE" w:rsidRPr="009E39E4" w:rsidRDefault="003C41EE" w:rsidP="003C41EE">
      <w:pPr>
        <w:ind w:left="0" w:right="2" w:firstLine="0"/>
        <w:rPr>
          <w:b/>
          <w:color w:val="auto"/>
        </w:rPr>
      </w:pPr>
      <w:r w:rsidRPr="009E39E4">
        <w:rPr>
          <w:b/>
          <w:color w:val="auto"/>
        </w:rPr>
        <w:t>E.Yeni Yatırımlar için Otomatik Teminat</w:t>
      </w:r>
    </w:p>
    <w:p w14:paraId="5A5828A5" w14:textId="77777777" w:rsidR="003C41EE" w:rsidRPr="009E39E4" w:rsidRDefault="003C41EE" w:rsidP="003C41EE">
      <w:pPr>
        <w:ind w:left="0" w:right="2" w:firstLine="0"/>
        <w:rPr>
          <w:color w:val="auto"/>
        </w:rPr>
      </w:pPr>
      <w:r w:rsidRPr="009E39E4">
        <w:rPr>
          <w:color w:val="auto"/>
        </w:rPr>
        <w:t xml:space="preserve">Sigortalının sigorta poliçesi kapsamındaki mevcut tesislerine ilave olacak yeni yatırımlar, Sigorta Şirketine bildirim yapılmaksızın, ilave tarihinden itibaren  otomatik olarak aşağıda belirtilen limitle teminata dahil edilmiştir.  Otomatik kuvertür  (30) gün süreyle geçerlidir, sigortalı bu süre içerisinde sigortacıyı detaylı olarak yeni yatırım hakkında bilgilendirmekle ve ilgili primi ödemekle yükümlüdür. Limit : Sigorta bedelinin  % 20’si.Tazminat limiti poliçe cetvelinde gösterilen limit ile sınırlıdır. </w:t>
      </w:r>
    </w:p>
    <w:p w14:paraId="031C394E" w14:textId="77777777" w:rsidR="00603974" w:rsidRPr="009E39E4" w:rsidRDefault="004E3D5F" w:rsidP="00AC7EE5">
      <w:pPr>
        <w:spacing w:after="0" w:line="259" w:lineRule="auto"/>
        <w:ind w:left="0" w:firstLine="0"/>
        <w:rPr>
          <w:b/>
          <w:color w:val="auto"/>
        </w:rPr>
      </w:pPr>
      <w:r w:rsidRPr="009E39E4">
        <w:rPr>
          <w:b/>
          <w:color w:val="auto"/>
        </w:rPr>
        <w:t xml:space="preserve"> </w:t>
      </w:r>
    </w:p>
    <w:p w14:paraId="6CCF265F" w14:textId="77777777" w:rsidR="003C41EE" w:rsidRPr="009E39E4" w:rsidRDefault="003C41EE" w:rsidP="003C41EE">
      <w:pPr>
        <w:ind w:left="0" w:right="2" w:firstLine="0"/>
        <w:rPr>
          <w:b/>
          <w:color w:val="auto"/>
        </w:rPr>
      </w:pPr>
      <w:r w:rsidRPr="009E39E4">
        <w:rPr>
          <w:b/>
          <w:color w:val="auto"/>
        </w:rPr>
        <w:t>F.Otomatik Vade Uzatma Klozu</w:t>
      </w:r>
    </w:p>
    <w:p w14:paraId="61FFFDD4" w14:textId="0FE1DC1F" w:rsidR="003C41EE" w:rsidRPr="009E39E4" w:rsidRDefault="003C41EE" w:rsidP="003C41EE">
      <w:pPr>
        <w:ind w:left="0" w:right="2" w:firstLine="0"/>
        <w:rPr>
          <w:color w:val="auto"/>
        </w:rPr>
      </w:pPr>
      <w:r w:rsidRPr="009E39E4">
        <w:rPr>
          <w:color w:val="auto"/>
        </w:rPr>
        <w:t xml:space="preserve">İşbu poliçenin vadesi pro-rata prim ile vade bitiminden itibaren Broker veya acentenin yazılı talebi ve sigortacının yazılı onayı ile </w:t>
      </w:r>
      <w:r w:rsidR="0018657A">
        <w:rPr>
          <w:color w:val="auto"/>
        </w:rPr>
        <w:t>(</w:t>
      </w:r>
      <w:r w:rsidRPr="009E39E4">
        <w:rPr>
          <w:color w:val="auto"/>
        </w:rPr>
        <w:t>60</w:t>
      </w:r>
      <w:r w:rsidR="0018657A">
        <w:rPr>
          <w:color w:val="auto"/>
        </w:rPr>
        <w:t>)</w:t>
      </w:r>
      <w:r w:rsidRPr="009E39E4">
        <w:rPr>
          <w:color w:val="auto"/>
        </w:rPr>
        <w:t xml:space="preserve"> gün uzatılabilecektir.</w:t>
      </w:r>
    </w:p>
    <w:p w14:paraId="34B98D66" w14:textId="77777777" w:rsidR="003C41EE" w:rsidRPr="009E39E4" w:rsidRDefault="003C41EE" w:rsidP="003C41EE">
      <w:pPr>
        <w:ind w:left="0" w:right="2" w:firstLine="0"/>
        <w:rPr>
          <w:color w:val="auto"/>
        </w:rPr>
      </w:pPr>
    </w:p>
    <w:p w14:paraId="4D7264A9" w14:textId="77777777" w:rsidR="003C41EE" w:rsidRPr="009E39E4" w:rsidRDefault="003C41EE" w:rsidP="003C41EE">
      <w:pPr>
        <w:ind w:left="0" w:right="2" w:firstLine="0"/>
        <w:rPr>
          <w:b/>
          <w:color w:val="auto"/>
        </w:rPr>
      </w:pPr>
      <w:r w:rsidRPr="009E39E4">
        <w:rPr>
          <w:b/>
          <w:color w:val="auto"/>
        </w:rPr>
        <w:t>H.Müşteri Riski Teminati</w:t>
      </w:r>
    </w:p>
    <w:p w14:paraId="388C82BC" w14:textId="77777777" w:rsidR="003C41EE" w:rsidRPr="009E39E4" w:rsidRDefault="003C41EE" w:rsidP="003C41EE">
      <w:pPr>
        <w:ind w:left="0" w:right="2" w:firstLine="0"/>
        <w:rPr>
          <w:color w:val="auto"/>
        </w:rPr>
      </w:pPr>
      <w:r w:rsidRPr="009E39E4">
        <w:rPr>
          <w:color w:val="auto"/>
        </w:rPr>
        <w:t xml:space="preserve">Sigortalının direkt müşterilerine ait olan tesislerde, poliçe teminatına dahil risklerden herhangi birinin gerçekleşmesi sonucunda sigortalı işyerlerinde iş durması, ciro kaybı olması halinde bundan doğacak zararlar poliçe genel ve özel şartlan çerçevesinde bu poliçe teminata police süresince muafiyet üzeri olmak üzere 250.000 USD limit ile dahil edilmiştir. </w:t>
      </w:r>
    </w:p>
    <w:p w14:paraId="018029E3" w14:textId="77777777" w:rsidR="003C41EE" w:rsidRPr="009E39E4" w:rsidRDefault="003C41EE" w:rsidP="00EF5312">
      <w:pPr>
        <w:autoSpaceDE w:val="0"/>
        <w:autoSpaceDN w:val="0"/>
        <w:adjustRightInd w:val="0"/>
        <w:ind w:left="0" w:firstLine="0"/>
        <w:rPr>
          <w:rFonts w:eastAsia="Calibri" w:cs="Arial"/>
          <w:b/>
          <w:bCs/>
          <w:color w:val="auto"/>
          <w:u w:val="single"/>
        </w:rPr>
      </w:pPr>
    </w:p>
    <w:p w14:paraId="2CD396CC" w14:textId="77777777" w:rsidR="003C41EE" w:rsidRPr="009E39E4" w:rsidRDefault="003C41EE" w:rsidP="003C41EE">
      <w:pPr>
        <w:ind w:left="0" w:right="2" w:firstLine="0"/>
        <w:rPr>
          <w:b/>
          <w:color w:val="auto"/>
        </w:rPr>
      </w:pPr>
      <w:r w:rsidRPr="009E39E4">
        <w:rPr>
          <w:b/>
          <w:color w:val="auto"/>
        </w:rPr>
        <w:t>J. MKS/ECS Genişletmesi:</w:t>
      </w:r>
    </w:p>
    <w:p w14:paraId="4C4CE5D4" w14:textId="77777777" w:rsidR="003C41EE" w:rsidRPr="009E39E4" w:rsidRDefault="003C41EE" w:rsidP="003C41EE">
      <w:pPr>
        <w:ind w:left="0" w:right="2" w:firstLine="0"/>
        <w:rPr>
          <w:color w:val="auto"/>
        </w:rPr>
      </w:pPr>
      <w:r w:rsidRPr="009E39E4">
        <w:rPr>
          <w:color w:val="auto"/>
        </w:rPr>
        <w:t xml:space="preserve">Makine Kınılması ve Elektronik Cihaz Sigortaları Genel Şartları kapsamında herhangi bir makina, aparat veya ekipman içinde meydana gelen mekanik veya elektriksel arıza veya bozulmalar muafiyet üzeri olmak üzere olay başına ve yıllık toplamda 250,000 USD alt limit ile teminat kapsamına dahil edilmiştir. </w:t>
      </w:r>
    </w:p>
    <w:p w14:paraId="3D19D390" w14:textId="77777777" w:rsidR="003C41EE" w:rsidRPr="009E39E4" w:rsidRDefault="003C41EE" w:rsidP="003C41EE">
      <w:pPr>
        <w:ind w:left="0" w:right="2" w:firstLine="0"/>
        <w:rPr>
          <w:color w:val="auto"/>
        </w:rPr>
      </w:pPr>
    </w:p>
    <w:p w14:paraId="22D61FDE" w14:textId="77777777" w:rsidR="003C41EE" w:rsidRPr="009E39E4" w:rsidRDefault="003C41EE" w:rsidP="003C41EE">
      <w:pPr>
        <w:ind w:left="0" w:right="2" w:firstLine="0"/>
        <w:rPr>
          <w:color w:val="auto"/>
        </w:rPr>
      </w:pPr>
      <w:r w:rsidRPr="009E39E4">
        <w:rPr>
          <w:color w:val="auto"/>
        </w:rPr>
        <w:t>MKS VE ECS lrde yaş sınırı aranmayacaktır.</w:t>
      </w:r>
    </w:p>
    <w:p w14:paraId="0B91585A" w14:textId="77777777" w:rsidR="00125F57" w:rsidRPr="009E39E4" w:rsidRDefault="00125F57" w:rsidP="003C41EE">
      <w:pPr>
        <w:ind w:left="0" w:right="2" w:firstLine="0"/>
        <w:rPr>
          <w:color w:val="auto"/>
        </w:rPr>
      </w:pPr>
    </w:p>
    <w:p w14:paraId="61F719DC" w14:textId="77777777" w:rsidR="00125F57" w:rsidRPr="009E39E4" w:rsidRDefault="00125F57" w:rsidP="00125F57">
      <w:pPr>
        <w:pStyle w:val="wordsection1"/>
        <w:numPr>
          <w:ilvl w:val="0"/>
          <w:numId w:val="16"/>
        </w:numPr>
        <w:rPr>
          <w:rFonts w:ascii="Calibri" w:hAnsi="Calibri" w:cs="Calibri"/>
          <w:sz w:val="22"/>
          <w:szCs w:val="22"/>
        </w:rPr>
      </w:pPr>
      <w:r w:rsidRPr="009E39E4">
        <w:rPr>
          <w:rFonts w:ascii="Calibri" w:hAnsi="Calibri" w:cs="Calibri"/>
          <w:sz w:val="22"/>
          <w:szCs w:val="22"/>
          <w:lang w:val="en-US"/>
        </w:rPr>
        <w:t>Nuclear Energy Exclusion Clause kullanılması (NMA1975a)</w:t>
      </w:r>
    </w:p>
    <w:p w14:paraId="5FA7EA5B" w14:textId="77777777" w:rsidR="00125F57" w:rsidRPr="009E39E4" w:rsidRDefault="00125F57" w:rsidP="00125F57">
      <w:pPr>
        <w:pStyle w:val="wordsection1"/>
        <w:numPr>
          <w:ilvl w:val="0"/>
          <w:numId w:val="17"/>
        </w:numPr>
        <w:rPr>
          <w:rFonts w:ascii="Calibri" w:hAnsi="Calibri" w:cs="Calibri"/>
          <w:sz w:val="22"/>
          <w:szCs w:val="22"/>
        </w:rPr>
      </w:pPr>
      <w:r w:rsidRPr="009E39E4">
        <w:rPr>
          <w:rFonts w:ascii="Calibri" w:hAnsi="Calibri" w:cs="Calibri"/>
          <w:sz w:val="22"/>
          <w:szCs w:val="22"/>
          <w:lang w:val="en-US"/>
        </w:rPr>
        <w:t>Radioactivity Exclusion (CL 370) kullanılması</w:t>
      </w:r>
    </w:p>
    <w:p w14:paraId="47D6924E" w14:textId="77777777" w:rsidR="00125F57" w:rsidRPr="009E39E4" w:rsidRDefault="00125F57" w:rsidP="00125F57">
      <w:pPr>
        <w:pStyle w:val="wordsection1"/>
        <w:numPr>
          <w:ilvl w:val="0"/>
          <w:numId w:val="17"/>
        </w:numPr>
        <w:rPr>
          <w:rFonts w:ascii="Calibri" w:hAnsi="Calibri" w:cs="Calibri"/>
          <w:sz w:val="22"/>
          <w:szCs w:val="22"/>
        </w:rPr>
      </w:pPr>
      <w:r w:rsidRPr="009E39E4">
        <w:rPr>
          <w:rFonts w:ascii="Calibri" w:hAnsi="Calibri" w:cs="Calibri"/>
          <w:sz w:val="22"/>
          <w:szCs w:val="22"/>
          <w:lang w:val="en-US"/>
        </w:rPr>
        <w:t>GDV Sanction Clause kullanılması</w:t>
      </w:r>
    </w:p>
    <w:p w14:paraId="0DB78DBC" w14:textId="77777777" w:rsidR="00125F57" w:rsidRPr="009E39E4" w:rsidRDefault="00125F57" w:rsidP="00125F57">
      <w:pPr>
        <w:pStyle w:val="wordsection1"/>
        <w:numPr>
          <w:ilvl w:val="0"/>
          <w:numId w:val="17"/>
        </w:numPr>
        <w:rPr>
          <w:rFonts w:ascii="Calibri" w:hAnsi="Calibri" w:cs="Calibri"/>
          <w:sz w:val="22"/>
          <w:szCs w:val="22"/>
          <w:lang w:val="en-US"/>
        </w:rPr>
      </w:pPr>
      <w:r w:rsidRPr="009E39E4">
        <w:rPr>
          <w:lang w:val="en-US"/>
        </w:rPr>
        <w:t>LMA 5505 / Bulaşıcı Hastalıklar İstisna Klozu</w:t>
      </w:r>
    </w:p>
    <w:p w14:paraId="55C51F24" w14:textId="77777777" w:rsidR="00125F57" w:rsidRPr="009E39E4" w:rsidRDefault="00125F57" w:rsidP="00125F57">
      <w:pPr>
        <w:pStyle w:val="wordsection1"/>
        <w:numPr>
          <w:ilvl w:val="0"/>
          <w:numId w:val="17"/>
        </w:numPr>
        <w:rPr>
          <w:rFonts w:ascii="Calibri" w:hAnsi="Calibri" w:cs="Calibri"/>
          <w:sz w:val="22"/>
          <w:szCs w:val="22"/>
          <w:lang w:val="en-US"/>
        </w:rPr>
      </w:pPr>
      <w:r w:rsidRPr="009E39E4">
        <w:rPr>
          <w:lang w:val="en-US"/>
        </w:rPr>
        <w:t>LMA 5410 / Siber İstisna Klozu</w:t>
      </w:r>
    </w:p>
    <w:p w14:paraId="06488A9D" w14:textId="77777777" w:rsidR="00125F57" w:rsidRPr="009E39E4" w:rsidRDefault="00125F57" w:rsidP="003C41EE">
      <w:pPr>
        <w:ind w:left="0" w:right="2" w:firstLine="0"/>
        <w:rPr>
          <w:color w:val="auto"/>
        </w:rPr>
      </w:pPr>
    </w:p>
    <w:p w14:paraId="27FA570B" w14:textId="77777777" w:rsidR="00603974" w:rsidRPr="009E39E4" w:rsidRDefault="00603974" w:rsidP="00AC7EE5">
      <w:pPr>
        <w:spacing w:after="0" w:line="259" w:lineRule="auto"/>
        <w:ind w:left="0" w:firstLine="0"/>
        <w:rPr>
          <w:b/>
          <w:color w:val="auto"/>
        </w:rPr>
      </w:pPr>
    </w:p>
    <w:p w14:paraId="49EA08B4" w14:textId="77777777" w:rsidR="00603974" w:rsidRPr="009E39E4" w:rsidRDefault="004E3D5F" w:rsidP="00AC7EE5">
      <w:pPr>
        <w:spacing w:after="0" w:line="259" w:lineRule="auto"/>
        <w:ind w:left="0"/>
        <w:rPr>
          <w:b/>
          <w:color w:val="auto"/>
        </w:rPr>
      </w:pPr>
      <w:r w:rsidRPr="009E39E4">
        <w:rPr>
          <w:b/>
          <w:color w:val="auto"/>
          <w:u w:val="single" w:color="000000"/>
        </w:rPr>
        <w:t>G. Özel Şartlar;</w:t>
      </w:r>
      <w:r w:rsidRPr="009E39E4">
        <w:rPr>
          <w:b/>
          <w:color w:val="auto"/>
        </w:rPr>
        <w:t xml:space="preserve"> </w:t>
      </w:r>
    </w:p>
    <w:p w14:paraId="325CB4B6" w14:textId="77777777" w:rsidR="00603974" w:rsidRPr="009E39E4" w:rsidRDefault="004E3D5F" w:rsidP="00AC7EE5">
      <w:pPr>
        <w:numPr>
          <w:ilvl w:val="0"/>
          <w:numId w:val="8"/>
        </w:numPr>
        <w:spacing w:after="29"/>
        <w:ind w:left="0" w:right="2" w:hanging="359"/>
        <w:rPr>
          <w:color w:val="auto"/>
        </w:rPr>
      </w:pPr>
      <w:r w:rsidRPr="009E39E4">
        <w:rPr>
          <w:color w:val="auto"/>
        </w:rPr>
        <w:t xml:space="preserve">Poliçe ekine ilgili Genel şartların eklenmesi zorunludur. </w:t>
      </w:r>
    </w:p>
    <w:p w14:paraId="298D835C" w14:textId="77777777" w:rsidR="00603974" w:rsidRPr="009E39E4" w:rsidRDefault="004E3D5F" w:rsidP="00AC7EE5">
      <w:pPr>
        <w:numPr>
          <w:ilvl w:val="0"/>
          <w:numId w:val="8"/>
        </w:numPr>
        <w:ind w:left="0" w:right="2" w:hanging="359"/>
        <w:rPr>
          <w:color w:val="auto"/>
        </w:rPr>
      </w:pPr>
      <w:r w:rsidRPr="009E39E4">
        <w:rPr>
          <w:color w:val="auto"/>
        </w:rPr>
        <w:t xml:space="preserve">Poliçe üzerinde ilgili işletmenin tüm bina, makine, ekipman, techizat ile enerji ve depolama dağıtım hatları teminat kapsamındadır ibaresi yer alacaktır. </w:t>
      </w:r>
    </w:p>
    <w:p w14:paraId="34F520B6" w14:textId="77777777" w:rsidR="00603974" w:rsidRPr="009E39E4" w:rsidRDefault="004E3D5F" w:rsidP="00AC7EE5">
      <w:pPr>
        <w:numPr>
          <w:ilvl w:val="0"/>
          <w:numId w:val="8"/>
        </w:numPr>
        <w:ind w:left="0" w:right="2" w:hanging="359"/>
        <w:rPr>
          <w:color w:val="auto"/>
        </w:rPr>
      </w:pPr>
      <w:r w:rsidRPr="009E39E4">
        <w:rPr>
          <w:color w:val="auto"/>
        </w:rPr>
        <w:lastRenderedPageBreak/>
        <w:t xml:space="preserve">Poliçe üzerinde, “ işbu poliçe, TEDAŞ’ın – Lehtar- yazılı izni ve muvafakatı olmadan değişiklik yapılamaz, iptal edilmez, her hangi bir hasar vukuunda TEDAŞ’ın yazılı izni ve muvafakatı olmadan hasar ödemesi yapılamaz” ibaresi bulunacaktır. </w:t>
      </w:r>
    </w:p>
    <w:p w14:paraId="3AF4BA1D" w14:textId="77777777" w:rsidR="00603974" w:rsidRPr="009E39E4" w:rsidRDefault="004E3D5F" w:rsidP="00AC7EE5">
      <w:pPr>
        <w:numPr>
          <w:ilvl w:val="0"/>
          <w:numId w:val="8"/>
        </w:numPr>
        <w:spacing w:after="29"/>
        <w:ind w:left="0" w:right="2" w:hanging="359"/>
        <w:rPr>
          <w:color w:val="auto"/>
        </w:rPr>
      </w:pPr>
      <w:r w:rsidRPr="009E39E4">
        <w:rPr>
          <w:color w:val="auto"/>
        </w:rPr>
        <w:t xml:space="preserve">Poliçelerin üzerinde, ödeme koşulları mutlaka bulunacaktır. </w:t>
      </w:r>
    </w:p>
    <w:p w14:paraId="5994B5C3" w14:textId="77777777" w:rsidR="00603974" w:rsidRPr="009E39E4" w:rsidRDefault="004E3D5F" w:rsidP="00AC7EE5">
      <w:pPr>
        <w:numPr>
          <w:ilvl w:val="0"/>
          <w:numId w:val="8"/>
        </w:numPr>
        <w:ind w:left="0" w:right="2" w:hanging="359"/>
        <w:rPr>
          <w:color w:val="auto"/>
        </w:rPr>
      </w:pPr>
      <w:r w:rsidRPr="009E39E4">
        <w:rPr>
          <w:color w:val="auto"/>
        </w:rPr>
        <w:t xml:space="preserve">Poliçe ödeme makbuzları, düzenli olarak TEDAŞ a ibraz edilecektir. </w:t>
      </w:r>
    </w:p>
    <w:p w14:paraId="390DE1C4" w14:textId="77777777" w:rsidR="00603974" w:rsidRPr="009E39E4" w:rsidRDefault="004E3D5F" w:rsidP="00AC7EE5">
      <w:pPr>
        <w:numPr>
          <w:ilvl w:val="0"/>
          <w:numId w:val="8"/>
        </w:numPr>
        <w:spacing w:after="35" w:line="238" w:lineRule="auto"/>
        <w:ind w:left="0" w:right="2" w:hanging="359"/>
        <w:rPr>
          <w:color w:val="auto"/>
        </w:rPr>
      </w:pPr>
      <w:r w:rsidRPr="009E39E4">
        <w:rPr>
          <w:color w:val="auto"/>
        </w:rPr>
        <w:t xml:space="preserve">Poliçelerin, USD ve/veya euro bazlı düzenlenmeleri halinde, olası hasarların, hasar ödemegünündeki T.C. Merkez bankası efektif döviz kuru üzerinden yapılacağı yazılı olarak yazılacaktır. </w:t>
      </w:r>
    </w:p>
    <w:p w14:paraId="649AF391" w14:textId="77777777" w:rsidR="00E72740" w:rsidRPr="009E39E4" w:rsidRDefault="004E3D5F" w:rsidP="00AC7EE5">
      <w:pPr>
        <w:numPr>
          <w:ilvl w:val="0"/>
          <w:numId w:val="8"/>
        </w:numPr>
        <w:ind w:left="0" w:right="2" w:hanging="359"/>
        <w:rPr>
          <w:color w:val="auto"/>
        </w:rPr>
      </w:pPr>
      <w:r w:rsidRPr="009E39E4">
        <w:rPr>
          <w:color w:val="auto"/>
        </w:rPr>
        <w:t xml:space="preserve">Deprem teminatında, risk primleri, Hazine Müsteşarlığı deprem tarifelerine göre hesaplanacaktır. </w:t>
      </w:r>
    </w:p>
    <w:p w14:paraId="277EF9F0" w14:textId="77777777" w:rsidR="009033F0" w:rsidRPr="009E39E4" w:rsidRDefault="009033F0" w:rsidP="00AC7EE5">
      <w:pPr>
        <w:ind w:left="0" w:right="2"/>
        <w:rPr>
          <w:b/>
          <w:color w:val="auto"/>
        </w:rPr>
      </w:pPr>
    </w:p>
    <w:p w14:paraId="4D47341E" w14:textId="77777777" w:rsidR="00E72740" w:rsidRPr="009E39E4" w:rsidRDefault="00E72740" w:rsidP="00AC7EE5">
      <w:pPr>
        <w:ind w:left="0" w:right="2" w:firstLine="0"/>
        <w:rPr>
          <w:b/>
          <w:color w:val="auto"/>
        </w:rPr>
      </w:pPr>
    </w:p>
    <w:p w14:paraId="3FA74B20" w14:textId="77777777" w:rsidR="00603974" w:rsidRPr="009E39E4" w:rsidRDefault="009033F0" w:rsidP="005925B8">
      <w:pPr>
        <w:tabs>
          <w:tab w:val="center" w:pos="2123"/>
          <w:tab w:val="center" w:pos="2832"/>
        </w:tabs>
        <w:spacing w:line="259" w:lineRule="auto"/>
        <w:ind w:left="0" w:firstLine="0"/>
        <w:rPr>
          <w:rFonts w:eastAsiaTheme="minorEastAsia"/>
          <w:b/>
          <w:color w:val="auto"/>
        </w:rPr>
      </w:pPr>
      <w:r w:rsidRPr="009E39E4">
        <w:rPr>
          <w:rFonts w:eastAsiaTheme="minorEastAsia"/>
          <w:b/>
          <w:color w:val="auto"/>
        </w:rPr>
        <w:t xml:space="preserve"> </w:t>
      </w:r>
    </w:p>
    <w:sectPr w:rsidR="00603974" w:rsidRPr="009E39E4" w:rsidSect="00AC7EE5">
      <w:headerReference w:type="default" r:id="rId7"/>
      <w:footerReference w:type="even" r:id="rId8"/>
      <w:footerReference w:type="default" r:id="rId9"/>
      <w:footerReference w:type="first" r:id="rId10"/>
      <w:pgSz w:w="11906" w:h="16838"/>
      <w:pgMar w:top="1457" w:right="991" w:bottom="1348" w:left="1416"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7E6E" w14:textId="77777777" w:rsidR="00AF3C8E" w:rsidRDefault="00AF3C8E">
      <w:pPr>
        <w:spacing w:after="0" w:line="240" w:lineRule="auto"/>
      </w:pPr>
      <w:r>
        <w:separator/>
      </w:r>
    </w:p>
  </w:endnote>
  <w:endnote w:type="continuationSeparator" w:id="0">
    <w:p w14:paraId="2BC414DE" w14:textId="77777777" w:rsidR="00AF3C8E" w:rsidRDefault="00AF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88EF" w14:textId="77777777" w:rsidR="00603974" w:rsidRDefault="004E3D5F">
    <w:pPr>
      <w:spacing w:after="34" w:line="259" w:lineRule="auto"/>
      <w:ind w:left="0" w:right="3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 </w:t>
    </w:r>
    <w:r>
      <w:rPr>
        <w:sz w:val="18"/>
      </w:rPr>
      <w:fldChar w:fldCharType="begin"/>
    </w:r>
    <w:r>
      <w:rPr>
        <w:sz w:val="18"/>
      </w:rPr>
      <w:instrText xml:space="preserve"> NUMPAGES   \* MERGEFORMAT </w:instrText>
    </w:r>
    <w:r>
      <w:rPr>
        <w:sz w:val="18"/>
      </w:rPr>
      <w:fldChar w:fldCharType="separate"/>
    </w:r>
    <w:r w:rsidR="002E2E9C">
      <w:rPr>
        <w:noProof/>
        <w:sz w:val="18"/>
      </w:rPr>
      <w:t>6</w:t>
    </w:r>
    <w:r>
      <w:rPr>
        <w:sz w:val="18"/>
      </w:rPr>
      <w:fldChar w:fldCharType="end"/>
    </w:r>
    <w:r>
      <w:rPr>
        <w:sz w:val="18"/>
      </w:rPr>
      <w:t xml:space="preserve"> </w:t>
    </w:r>
  </w:p>
  <w:p w14:paraId="79063248" w14:textId="77777777" w:rsidR="00603974" w:rsidRDefault="004E3D5F">
    <w:pPr>
      <w:spacing w:after="0"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2428" w14:textId="77777777" w:rsidR="00603974" w:rsidRDefault="00603974">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2681" w14:textId="77777777" w:rsidR="00603974" w:rsidRDefault="004E3D5F">
    <w:pPr>
      <w:spacing w:after="34" w:line="259" w:lineRule="auto"/>
      <w:ind w:left="0" w:right="32" w:firstLine="0"/>
      <w:jc w:val="right"/>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 </w:t>
    </w:r>
    <w:r>
      <w:rPr>
        <w:sz w:val="18"/>
      </w:rPr>
      <w:fldChar w:fldCharType="begin"/>
    </w:r>
    <w:r>
      <w:rPr>
        <w:sz w:val="18"/>
      </w:rPr>
      <w:instrText xml:space="preserve"> NUMPAGES   \* MERGEFORMAT </w:instrText>
    </w:r>
    <w:r>
      <w:rPr>
        <w:sz w:val="18"/>
      </w:rPr>
      <w:fldChar w:fldCharType="separate"/>
    </w:r>
    <w:r w:rsidR="002E2E9C">
      <w:rPr>
        <w:noProof/>
        <w:sz w:val="18"/>
      </w:rPr>
      <w:t>6</w:t>
    </w:r>
    <w:r>
      <w:rPr>
        <w:sz w:val="18"/>
      </w:rPr>
      <w:fldChar w:fldCharType="end"/>
    </w:r>
    <w:r>
      <w:rPr>
        <w:sz w:val="18"/>
      </w:rPr>
      <w:t xml:space="preserve"> </w:t>
    </w:r>
  </w:p>
  <w:p w14:paraId="3C251355" w14:textId="77777777" w:rsidR="00603974" w:rsidRDefault="004E3D5F">
    <w:pPr>
      <w:spacing w:after="0"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2997" w14:textId="77777777" w:rsidR="00AF3C8E" w:rsidRDefault="00AF3C8E">
      <w:pPr>
        <w:spacing w:after="0" w:line="240" w:lineRule="auto"/>
      </w:pPr>
      <w:r>
        <w:separator/>
      </w:r>
    </w:p>
  </w:footnote>
  <w:footnote w:type="continuationSeparator" w:id="0">
    <w:p w14:paraId="50AFCB89" w14:textId="77777777" w:rsidR="00AF3C8E" w:rsidRDefault="00AF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CE95" w14:textId="58355FBE" w:rsidR="0003618F" w:rsidRDefault="00600571">
    <w:pPr>
      <w:pStyle w:val="stBilgi"/>
    </w:pPr>
    <w:r>
      <w:rPr>
        <w:noProof/>
      </w:rPr>
      <mc:AlternateContent>
        <mc:Choice Requires="wps">
          <w:drawing>
            <wp:anchor distT="0" distB="0" distL="114300" distR="114300" simplePos="0" relativeHeight="251659264" behindDoc="0" locked="0" layoutInCell="0" allowOverlap="1" wp14:anchorId="12A6D724" wp14:editId="5929203F">
              <wp:simplePos x="0" y="0"/>
              <wp:positionH relativeFrom="page">
                <wp:posOffset>0</wp:posOffset>
              </wp:positionH>
              <wp:positionV relativeFrom="page">
                <wp:posOffset>190500</wp:posOffset>
              </wp:positionV>
              <wp:extent cx="7560310" cy="273050"/>
              <wp:effectExtent l="0" t="0" r="0" b="12700"/>
              <wp:wrapNone/>
              <wp:docPr id="1" name="MSIPCMfb9f4dd080a6d4c748f1e953" descr="{&quot;HashCode&quot;:14213745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632065" w14:textId="2307F8A1" w:rsidR="00600571" w:rsidRPr="00600571" w:rsidRDefault="00600571" w:rsidP="00600571">
                          <w:pPr>
                            <w:spacing w:after="0"/>
                            <w:ind w:left="0"/>
                            <w:jc w:val="center"/>
                            <w:rPr>
                              <w:rFonts w:ascii="Calibri" w:hAnsi="Calibri" w:cs="Calibri"/>
                              <w:color w:val="27A03B"/>
                              <w:sz w:val="24"/>
                            </w:rPr>
                          </w:pPr>
                          <w:r w:rsidRPr="00600571">
                            <w:rPr>
                              <w:rFonts w:ascii="Calibri" w:hAnsi="Calibri" w:cs="Calibri"/>
                              <w:color w:val="27A03B"/>
                              <w:sz w:val="24"/>
                            </w:rPr>
                            <w:t>Genel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A6D724" id="_x0000_t202" coordsize="21600,21600" o:spt="202" path="m,l,21600r21600,l21600,xe">
              <v:stroke joinstyle="miter"/>
              <v:path gradientshapeok="t" o:connecttype="rect"/>
            </v:shapetype>
            <v:shape id="MSIPCMfb9f4dd080a6d4c748f1e953" o:spid="_x0000_s1026" type="#_x0000_t202" alt="{&quot;HashCode&quot;:1421374558,&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D632065" w14:textId="2307F8A1" w:rsidR="00600571" w:rsidRPr="00600571" w:rsidRDefault="00600571" w:rsidP="00600571">
                    <w:pPr>
                      <w:spacing w:after="0"/>
                      <w:ind w:left="0"/>
                      <w:jc w:val="center"/>
                      <w:rPr>
                        <w:rFonts w:ascii="Calibri" w:hAnsi="Calibri" w:cs="Calibri"/>
                        <w:color w:val="27A03B"/>
                        <w:sz w:val="24"/>
                      </w:rPr>
                    </w:pPr>
                    <w:r w:rsidRPr="00600571">
                      <w:rPr>
                        <w:rFonts w:ascii="Calibri" w:hAnsi="Calibri" w:cs="Calibri"/>
                        <w:color w:val="27A03B"/>
                        <w:sz w:val="24"/>
                      </w:rPr>
                      <w:t>Genel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93"/>
    <w:multiLevelType w:val="hybridMultilevel"/>
    <w:tmpl w:val="EA14A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376A9"/>
    <w:multiLevelType w:val="hybridMultilevel"/>
    <w:tmpl w:val="EDC405B6"/>
    <w:lvl w:ilvl="0" w:tplc="94D8D0B8">
      <w:start w:val="1"/>
      <w:numFmt w:val="bullet"/>
      <w:lvlText w:val="•"/>
      <w:lvlJc w:val="left"/>
      <w:pPr>
        <w:ind w:left="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DCEAC8">
      <w:start w:val="1"/>
      <w:numFmt w:val="bullet"/>
      <w:lvlText w:val="o"/>
      <w:lvlJc w:val="left"/>
      <w:pPr>
        <w:ind w:left="1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D2F0FC">
      <w:start w:val="1"/>
      <w:numFmt w:val="bullet"/>
      <w:lvlText w:val="▪"/>
      <w:lvlJc w:val="left"/>
      <w:pPr>
        <w:ind w:left="2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6A1C86">
      <w:start w:val="1"/>
      <w:numFmt w:val="bullet"/>
      <w:lvlText w:val="•"/>
      <w:lvlJc w:val="left"/>
      <w:pPr>
        <w:ind w:left="2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2890E2">
      <w:start w:val="1"/>
      <w:numFmt w:val="bullet"/>
      <w:lvlText w:val="o"/>
      <w:lvlJc w:val="left"/>
      <w:pPr>
        <w:ind w:left="3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903A92">
      <w:start w:val="1"/>
      <w:numFmt w:val="bullet"/>
      <w:lvlText w:val="▪"/>
      <w:lvlJc w:val="left"/>
      <w:pPr>
        <w:ind w:left="4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BE4988">
      <w:start w:val="1"/>
      <w:numFmt w:val="bullet"/>
      <w:lvlText w:val="•"/>
      <w:lvlJc w:val="left"/>
      <w:pPr>
        <w:ind w:left="5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C8AADC">
      <w:start w:val="1"/>
      <w:numFmt w:val="bullet"/>
      <w:lvlText w:val="o"/>
      <w:lvlJc w:val="left"/>
      <w:pPr>
        <w:ind w:left="5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6EED4C">
      <w:start w:val="1"/>
      <w:numFmt w:val="bullet"/>
      <w:lvlText w:val="▪"/>
      <w:lvlJc w:val="left"/>
      <w:pPr>
        <w:ind w:left="6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6679C"/>
    <w:multiLevelType w:val="hybridMultilevel"/>
    <w:tmpl w:val="54B06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9D52B7"/>
    <w:multiLevelType w:val="hybridMultilevel"/>
    <w:tmpl w:val="14D8DFEE"/>
    <w:lvl w:ilvl="0" w:tplc="50FE90F2">
      <w:start w:val="1"/>
      <w:numFmt w:val="lowerLetter"/>
      <w:lvlText w:val="%1)"/>
      <w:lvlJc w:val="left"/>
      <w:pPr>
        <w:ind w:left="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C2A8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0A066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0046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C0BBB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EAAF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10B5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8884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A497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1F52E4"/>
    <w:multiLevelType w:val="hybridMultilevel"/>
    <w:tmpl w:val="9D80C8E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1AFF55AC"/>
    <w:multiLevelType w:val="hybridMultilevel"/>
    <w:tmpl w:val="7A4AD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1045760"/>
    <w:multiLevelType w:val="hybridMultilevel"/>
    <w:tmpl w:val="9AB0E0C8"/>
    <w:lvl w:ilvl="0" w:tplc="057CD644">
      <w:start w:val="1"/>
      <w:numFmt w:val="decimal"/>
      <w:lvlText w:val="%1."/>
      <w:lvlJc w:val="left"/>
      <w:pPr>
        <w:ind w:left="915" w:hanging="55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432D95"/>
    <w:multiLevelType w:val="hybridMultilevel"/>
    <w:tmpl w:val="B7B646A6"/>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DA73ED"/>
    <w:multiLevelType w:val="hybridMultilevel"/>
    <w:tmpl w:val="562AD952"/>
    <w:lvl w:ilvl="0" w:tplc="041F0001">
      <w:start w:val="1"/>
      <w:numFmt w:val="bullet"/>
      <w:lvlText w:val=""/>
      <w:lvlJc w:val="left"/>
      <w:pPr>
        <w:ind w:left="1430" w:hanging="360"/>
      </w:pPr>
      <w:rPr>
        <w:rFonts w:ascii="Symbol" w:hAnsi="Symbol" w:hint="default"/>
      </w:rPr>
    </w:lvl>
    <w:lvl w:ilvl="1" w:tplc="041F0003" w:tentative="1">
      <w:start w:val="1"/>
      <w:numFmt w:val="bullet"/>
      <w:lvlText w:val="o"/>
      <w:lvlJc w:val="left"/>
      <w:pPr>
        <w:ind w:left="2150" w:hanging="360"/>
      </w:pPr>
      <w:rPr>
        <w:rFonts w:ascii="Courier New" w:hAnsi="Courier New" w:cs="Courier New" w:hint="default"/>
      </w:rPr>
    </w:lvl>
    <w:lvl w:ilvl="2" w:tplc="041F0005" w:tentative="1">
      <w:start w:val="1"/>
      <w:numFmt w:val="bullet"/>
      <w:lvlText w:val=""/>
      <w:lvlJc w:val="left"/>
      <w:pPr>
        <w:ind w:left="2870" w:hanging="360"/>
      </w:pPr>
      <w:rPr>
        <w:rFonts w:ascii="Wingdings" w:hAnsi="Wingdings" w:hint="default"/>
      </w:rPr>
    </w:lvl>
    <w:lvl w:ilvl="3" w:tplc="041F0001" w:tentative="1">
      <w:start w:val="1"/>
      <w:numFmt w:val="bullet"/>
      <w:lvlText w:val=""/>
      <w:lvlJc w:val="left"/>
      <w:pPr>
        <w:ind w:left="3590" w:hanging="360"/>
      </w:pPr>
      <w:rPr>
        <w:rFonts w:ascii="Symbol" w:hAnsi="Symbol" w:hint="default"/>
      </w:rPr>
    </w:lvl>
    <w:lvl w:ilvl="4" w:tplc="041F0003" w:tentative="1">
      <w:start w:val="1"/>
      <w:numFmt w:val="bullet"/>
      <w:lvlText w:val="o"/>
      <w:lvlJc w:val="left"/>
      <w:pPr>
        <w:ind w:left="4310" w:hanging="360"/>
      </w:pPr>
      <w:rPr>
        <w:rFonts w:ascii="Courier New" w:hAnsi="Courier New" w:cs="Courier New" w:hint="default"/>
      </w:rPr>
    </w:lvl>
    <w:lvl w:ilvl="5" w:tplc="041F0005" w:tentative="1">
      <w:start w:val="1"/>
      <w:numFmt w:val="bullet"/>
      <w:lvlText w:val=""/>
      <w:lvlJc w:val="left"/>
      <w:pPr>
        <w:ind w:left="5030" w:hanging="360"/>
      </w:pPr>
      <w:rPr>
        <w:rFonts w:ascii="Wingdings" w:hAnsi="Wingdings" w:hint="default"/>
      </w:rPr>
    </w:lvl>
    <w:lvl w:ilvl="6" w:tplc="041F0001" w:tentative="1">
      <w:start w:val="1"/>
      <w:numFmt w:val="bullet"/>
      <w:lvlText w:val=""/>
      <w:lvlJc w:val="left"/>
      <w:pPr>
        <w:ind w:left="5750" w:hanging="360"/>
      </w:pPr>
      <w:rPr>
        <w:rFonts w:ascii="Symbol" w:hAnsi="Symbol" w:hint="default"/>
      </w:rPr>
    </w:lvl>
    <w:lvl w:ilvl="7" w:tplc="041F0003" w:tentative="1">
      <w:start w:val="1"/>
      <w:numFmt w:val="bullet"/>
      <w:lvlText w:val="o"/>
      <w:lvlJc w:val="left"/>
      <w:pPr>
        <w:ind w:left="6470" w:hanging="360"/>
      </w:pPr>
      <w:rPr>
        <w:rFonts w:ascii="Courier New" w:hAnsi="Courier New" w:cs="Courier New" w:hint="default"/>
      </w:rPr>
    </w:lvl>
    <w:lvl w:ilvl="8" w:tplc="041F0005" w:tentative="1">
      <w:start w:val="1"/>
      <w:numFmt w:val="bullet"/>
      <w:lvlText w:val=""/>
      <w:lvlJc w:val="left"/>
      <w:pPr>
        <w:ind w:left="7190" w:hanging="360"/>
      </w:pPr>
      <w:rPr>
        <w:rFonts w:ascii="Wingdings" w:hAnsi="Wingdings" w:hint="default"/>
      </w:rPr>
    </w:lvl>
  </w:abstractNum>
  <w:abstractNum w:abstractNumId="9" w15:restartNumberingAfterBreak="0">
    <w:nsid w:val="3E626F24"/>
    <w:multiLevelType w:val="hybridMultilevel"/>
    <w:tmpl w:val="ECDAFD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41325E3C"/>
    <w:multiLevelType w:val="multilevel"/>
    <w:tmpl w:val="BADCFA50"/>
    <w:lvl w:ilvl="0">
      <w:start w:val="2"/>
      <w:numFmt w:val="upp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DD81061"/>
    <w:multiLevelType w:val="hybridMultilevel"/>
    <w:tmpl w:val="7CCC0F54"/>
    <w:lvl w:ilvl="0" w:tplc="5234F81C">
      <w:start w:val="1"/>
      <w:numFmt w:val="lowerLetter"/>
      <w:lvlText w:val="%1)"/>
      <w:lvlJc w:val="left"/>
      <w:pPr>
        <w:ind w:left="1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D8A9B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5A1F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543A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C6606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0C062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5E94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0AD0E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82D5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C21CA9"/>
    <w:multiLevelType w:val="hybridMultilevel"/>
    <w:tmpl w:val="535C5FF2"/>
    <w:lvl w:ilvl="0" w:tplc="451470A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2639C0">
      <w:start w:val="1"/>
      <w:numFmt w:val="bullet"/>
      <w:lvlText w:val="o"/>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63DEE">
      <w:start w:val="1"/>
      <w:numFmt w:val="bullet"/>
      <w:lvlRestart w:val="0"/>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80DD42">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4C3D10">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BAB4C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B2FD3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F0406C">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56948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0934C4"/>
    <w:multiLevelType w:val="hybridMultilevel"/>
    <w:tmpl w:val="D320EBEE"/>
    <w:lvl w:ilvl="0" w:tplc="A2F62FD6">
      <w:start w:val="2"/>
      <w:numFmt w:val="decimal"/>
      <w:lvlText w:val="%1."/>
      <w:lvlJc w:val="left"/>
      <w:pPr>
        <w:ind w:left="247"/>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1D5C99C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A2F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02E4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14848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9A02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2CD2E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B04C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8034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363784"/>
    <w:multiLevelType w:val="hybridMultilevel"/>
    <w:tmpl w:val="F2BEFB7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FAE3583"/>
    <w:multiLevelType w:val="multilevel"/>
    <w:tmpl w:val="56464B8C"/>
    <w:lvl w:ilvl="0">
      <w:start w:val="2"/>
      <w:numFmt w:val="upperLetter"/>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189"/>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E37F05"/>
    <w:multiLevelType w:val="hybridMultilevel"/>
    <w:tmpl w:val="B2504B78"/>
    <w:lvl w:ilvl="0" w:tplc="B622B716">
      <w:start w:val="1"/>
      <w:numFmt w:val="upperLetter"/>
      <w:lvlText w:val="%1."/>
      <w:lvlJc w:val="left"/>
      <w:pPr>
        <w:ind w:left="282"/>
      </w:pPr>
      <w:rPr>
        <w:rFonts w:ascii="Times New Roman" w:eastAsia="Times New Roman" w:hAnsi="Times New Roman" w:cs="Times New Roman"/>
        <w:b/>
        <w:i w:val="0"/>
        <w:strike w:val="0"/>
        <w:dstrike w:val="0"/>
        <w:color w:val="000000"/>
        <w:sz w:val="22"/>
        <w:szCs w:val="22"/>
        <w:u w:val="single" w:color="000000"/>
        <w:bdr w:val="none" w:sz="0" w:space="0" w:color="auto"/>
        <w:shd w:val="clear" w:color="auto" w:fill="auto"/>
        <w:vertAlign w:val="baseline"/>
      </w:rPr>
    </w:lvl>
    <w:lvl w:ilvl="1" w:tplc="0F520B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2" w:tplc="7B9813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3" w:tplc="C8F637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CCBE0C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E5C681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D1E25A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DA78EE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2F0658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num w:numId="1" w16cid:durableId="118844679">
    <w:abstractNumId w:val="16"/>
  </w:num>
  <w:num w:numId="2" w16cid:durableId="1005134020">
    <w:abstractNumId w:val="3"/>
  </w:num>
  <w:num w:numId="3" w16cid:durableId="1922787394">
    <w:abstractNumId w:val="12"/>
  </w:num>
  <w:num w:numId="4" w16cid:durableId="293220800">
    <w:abstractNumId w:val="15"/>
  </w:num>
  <w:num w:numId="5" w16cid:durableId="211158461">
    <w:abstractNumId w:val="10"/>
  </w:num>
  <w:num w:numId="6" w16cid:durableId="1350985526">
    <w:abstractNumId w:val="11"/>
  </w:num>
  <w:num w:numId="7" w16cid:durableId="1935432778">
    <w:abstractNumId w:val="13"/>
  </w:num>
  <w:num w:numId="8" w16cid:durableId="600457820">
    <w:abstractNumId w:val="1"/>
  </w:num>
  <w:num w:numId="9" w16cid:durableId="1332873595">
    <w:abstractNumId w:val="7"/>
  </w:num>
  <w:num w:numId="10" w16cid:durableId="994720564">
    <w:abstractNumId w:val="4"/>
  </w:num>
  <w:num w:numId="11" w16cid:durableId="337270801">
    <w:abstractNumId w:val="5"/>
  </w:num>
  <w:num w:numId="12" w16cid:durableId="1455712059">
    <w:abstractNumId w:val="8"/>
  </w:num>
  <w:num w:numId="13" w16cid:durableId="23750754">
    <w:abstractNumId w:val="0"/>
  </w:num>
  <w:num w:numId="14" w16cid:durableId="1591812560">
    <w:abstractNumId w:val="6"/>
  </w:num>
  <w:num w:numId="15" w16cid:durableId="886721067">
    <w:abstractNumId w:val="4"/>
  </w:num>
  <w:num w:numId="16" w16cid:durableId="38940556">
    <w:abstractNumId w:val="14"/>
  </w:num>
  <w:num w:numId="17" w16cid:durableId="1025137696">
    <w:abstractNumId w:val="2"/>
  </w:num>
  <w:num w:numId="18" w16cid:durableId="130445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74"/>
    <w:rsid w:val="0000799B"/>
    <w:rsid w:val="0003618F"/>
    <w:rsid w:val="0006690F"/>
    <w:rsid w:val="000B4EBC"/>
    <w:rsid w:val="00111B37"/>
    <w:rsid w:val="00125F57"/>
    <w:rsid w:val="0013244D"/>
    <w:rsid w:val="0018657A"/>
    <w:rsid w:val="0027451B"/>
    <w:rsid w:val="002D3A60"/>
    <w:rsid w:val="002E2E9C"/>
    <w:rsid w:val="002F03CB"/>
    <w:rsid w:val="00382B45"/>
    <w:rsid w:val="003C41EE"/>
    <w:rsid w:val="003E26C6"/>
    <w:rsid w:val="003E46B2"/>
    <w:rsid w:val="004040E3"/>
    <w:rsid w:val="004E3D5F"/>
    <w:rsid w:val="004F00BA"/>
    <w:rsid w:val="00523281"/>
    <w:rsid w:val="00573D6F"/>
    <w:rsid w:val="005925B8"/>
    <w:rsid w:val="00600571"/>
    <w:rsid w:val="00603974"/>
    <w:rsid w:val="006C26EF"/>
    <w:rsid w:val="006F16FF"/>
    <w:rsid w:val="0076183B"/>
    <w:rsid w:val="0085014B"/>
    <w:rsid w:val="008C6E80"/>
    <w:rsid w:val="009033F0"/>
    <w:rsid w:val="00971187"/>
    <w:rsid w:val="009844F5"/>
    <w:rsid w:val="00990E7E"/>
    <w:rsid w:val="009E39E4"/>
    <w:rsid w:val="00A15625"/>
    <w:rsid w:val="00A822DD"/>
    <w:rsid w:val="00AC7EE5"/>
    <w:rsid w:val="00AF3C8E"/>
    <w:rsid w:val="00B95B7B"/>
    <w:rsid w:val="00C51BA9"/>
    <w:rsid w:val="00C61347"/>
    <w:rsid w:val="00C70619"/>
    <w:rsid w:val="00C73A4F"/>
    <w:rsid w:val="00CC0D8D"/>
    <w:rsid w:val="00CF0F09"/>
    <w:rsid w:val="00CF6006"/>
    <w:rsid w:val="00D110D7"/>
    <w:rsid w:val="00D31129"/>
    <w:rsid w:val="00D97A6A"/>
    <w:rsid w:val="00DC0D26"/>
    <w:rsid w:val="00E72740"/>
    <w:rsid w:val="00E76B65"/>
    <w:rsid w:val="00EF5312"/>
    <w:rsid w:val="00F63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3FAF6"/>
  <w15:docId w15:val="{9654DC8D-E06F-471A-9A5B-7C6C922B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639" w:hanging="10"/>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ind w:left="10" w:right="33" w:hanging="10"/>
      <w:outlineLvl w:val="0"/>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03618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618F"/>
    <w:rPr>
      <w:rFonts w:ascii="Times New Roman" w:eastAsia="Times New Roman" w:hAnsi="Times New Roman" w:cs="Times New Roman"/>
      <w:color w:val="000000"/>
    </w:rPr>
  </w:style>
  <w:style w:type="paragraph" w:styleId="ListeParagraf">
    <w:name w:val="List Paragraph"/>
    <w:basedOn w:val="Normal"/>
    <w:uiPriority w:val="34"/>
    <w:qFormat/>
    <w:rsid w:val="00D110D7"/>
    <w:pPr>
      <w:ind w:left="720"/>
      <w:contextualSpacing/>
    </w:pPr>
  </w:style>
  <w:style w:type="character" w:styleId="AklamaBavurusu">
    <w:name w:val="annotation reference"/>
    <w:basedOn w:val="VarsaylanParagrafYazTipi"/>
    <w:uiPriority w:val="99"/>
    <w:semiHidden/>
    <w:unhideWhenUsed/>
    <w:rsid w:val="00D110D7"/>
    <w:rPr>
      <w:sz w:val="16"/>
      <w:szCs w:val="16"/>
    </w:rPr>
  </w:style>
  <w:style w:type="paragraph" w:styleId="AklamaMetni">
    <w:name w:val="annotation text"/>
    <w:basedOn w:val="Normal"/>
    <w:link w:val="AklamaMetniChar"/>
    <w:uiPriority w:val="99"/>
    <w:unhideWhenUsed/>
    <w:rsid w:val="00D110D7"/>
    <w:pPr>
      <w:spacing w:after="0" w:line="240" w:lineRule="auto"/>
      <w:ind w:left="0" w:firstLine="0"/>
    </w:pPr>
    <w:rPr>
      <w:rFonts w:ascii="Arial" w:eastAsia="SimSun" w:hAnsi="Arial"/>
      <w:color w:val="auto"/>
      <w:sz w:val="20"/>
      <w:szCs w:val="20"/>
      <w:lang w:val="de-DE" w:eastAsia="zh-CN"/>
    </w:rPr>
  </w:style>
  <w:style w:type="character" w:customStyle="1" w:styleId="AklamaMetniChar">
    <w:name w:val="Açıklama Metni Char"/>
    <w:basedOn w:val="VarsaylanParagrafYazTipi"/>
    <w:link w:val="AklamaMetni"/>
    <w:uiPriority w:val="99"/>
    <w:rsid w:val="00D110D7"/>
    <w:rPr>
      <w:rFonts w:ascii="Arial" w:eastAsia="SimSun" w:hAnsi="Arial" w:cs="Times New Roman"/>
      <w:sz w:val="20"/>
      <w:szCs w:val="20"/>
      <w:lang w:val="de-DE" w:eastAsia="zh-CN"/>
    </w:rPr>
  </w:style>
  <w:style w:type="paragraph" w:customStyle="1" w:styleId="wordsection1">
    <w:name w:val="wordsection1"/>
    <w:basedOn w:val="Normal"/>
    <w:uiPriority w:val="99"/>
    <w:rsid w:val="00D110D7"/>
    <w:pPr>
      <w:spacing w:after="0" w:line="240" w:lineRule="auto"/>
      <w:ind w:left="0" w:firstLine="0"/>
    </w:pPr>
    <w:rPr>
      <w:rFonts w:eastAsia="Calibri"/>
      <w:color w:val="auto"/>
      <w:sz w:val="24"/>
      <w:szCs w:val="24"/>
    </w:rPr>
  </w:style>
  <w:style w:type="paragraph" w:styleId="BalonMetni">
    <w:name w:val="Balloon Text"/>
    <w:basedOn w:val="Normal"/>
    <w:link w:val="BalonMetniChar"/>
    <w:uiPriority w:val="99"/>
    <w:semiHidden/>
    <w:unhideWhenUsed/>
    <w:rsid w:val="00D110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10D7"/>
    <w:rPr>
      <w:rFonts w:ascii="Segoe UI" w:eastAsia="Times New Roman" w:hAnsi="Segoe UI" w:cs="Segoe UI"/>
      <w:color w:val="000000"/>
      <w:sz w:val="18"/>
      <w:szCs w:val="18"/>
    </w:rPr>
  </w:style>
  <w:style w:type="paragraph" w:styleId="AralkYok">
    <w:name w:val="No Spacing"/>
    <w:uiPriority w:val="1"/>
    <w:qFormat/>
    <w:rsid w:val="00D110D7"/>
    <w:pPr>
      <w:spacing w:after="0" w:line="240" w:lineRule="auto"/>
      <w:ind w:left="3639" w:hanging="10"/>
    </w:pPr>
    <w:rPr>
      <w:rFonts w:ascii="Times New Roman" w:eastAsia="Times New Roman" w:hAnsi="Times New Roman" w:cs="Times New Roman"/>
      <w:color w:val="000000"/>
    </w:rPr>
  </w:style>
  <w:style w:type="paragraph" w:styleId="Dzeltme">
    <w:name w:val="Revision"/>
    <w:hidden/>
    <w:uiPriority w:val="99"/>
    <w:semiHidden/>
    <w:rsid w:val="0018657A"/>
    <w:pPr>
      <w:spacing w:after="0" w:line="240" w:lineRule="auto"/>
    </w:pPr>
    <w:rPr>
      <w:rFonts w:ascii="Times New Roman" w:eastAsia="Times New Roman" w:hAnsi="Times New Roman" w:cs="Times New Roman"/>
      <w:color w:val="000000"/>
    </w:rPr>
  </w:style>
  <w:style w:type="paragraph" w:styleId="AklamaKonusu">
    <w:name w:val="annotation subject"/>
    <w:basedOn w:val="AklamaMetni"/>
    <w:next w:val="AklamaMetni"/>
    <w:link w:val="AklamaKonusuChar"/>
    <w:uiPriority w:val="99"/>
    <w:semiHidden/>
    <w:unhideWhenUsed/>
    <w:rsid w:val="0018657A"/>
    <w:pPr>
      <w:spacing w:after="3"/>
      <w:ind w:left="3639" w:hanging="10"/>
    </w:pPr>
    <w:rPr>
      <w:rFonts w:ascii="Times New Roman" w:eastAsia="Times New Roman" w:hAnsi="Times New Roman"/>
      <w:b/>
      <w:bCs/>
      <w:color w:val="000000"/>
      <w:lang w:val="tr-TR" w:eastAsia="tr-TR"/>
    </w:rPr>
  </w:style>
  <w:style w:type="character" w:customStyle="1" w:styleId="AklamaKonusuChar">
    <w:name w:val="Açıklama Konusu Char"/>
    <w:basedOn w:val="AklamaMetniChar"/>
    <w:link w:val="AklamaKonusu"/>
    <w:uiPriority w:val="99"/>
    <w:semiHidden/>
    <w:rsid w:val="0018657A"/>
    <w:rPr>
      <w:rFonts w:ascii="Times New Roman" w:eastAsia="Times New Roman" w:hAnsi="Times New Roman" w:cs="Times New Roman"/>
      <w:b/>
      <w:bCs/>
      <w:color w:val="000000"/>
      <w:sz w:val="20"/>
      <w:szCs w:val="20"/>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87132">
      <w:bodyDiv w:val="1"/>
      <w:marLeft w:val="0"/>
      <w:marRight w:val="0"/>
      <w:marTop w:val="0"/>
      <w:marBottom w:val="0"/>
      <w:divBdr>
        <w:top w:val="none" w:sz="0" w:space="0" w:color="auto"/>
        <w:left w:val="none" w:sz="0" w:space="0" w:color="auto"/>
        <w:bottom w:val="none" w:sz="0" w:space="0" w:color="auto"/>
        <w:right w:val="none" w:sz="0" w:space="0" w:color="auto"/>
      </w:divBdr>
    </w:div>
    <w:div w:id="482896766">
      <w:bodyDiv w:val="1"/>
      <w:marLeft w:val="0"/>
      <w:marRight w:val="0"/>
      <w:marTop w:val="0"/>
      <w:marBottom w:val="0"/>
      <w:divBdr>
        <w:top w:val="none" w:sz="0" w:space="0" w:color="auto"/>
        <w:left w:val="none" w:sz="0" w:space="0" w:color="auto"/>
        <w:bottom w:val="none" w:sz="0" w:space="0" w:color="auto"/>
        <w:right w:val="none" w:sz="0" w:space="0" w:color="auto"/>
      </w:divBdr>
    </w:div>
    <w:div w:id="834153153">
      <w:bodyDiv w:val="1"/>
      <w:marLeft w:val="0"/>
      <w:marRight w:val="0"/>
      <w:marTop w:val="0"/>
      <w:marBottom w:val="0"/>
      <w:divBdr>
        <w:top w:val="none" w:sz="0" w:space="0" w:color="auto"/>
        <w:left w:val="none" w:sz="0" w:space="0" w:color="auto"/>
        <w:bottom w:val="none" w:sz="0" w:space="0" w:color="auto"/>
        <w:right w:val="none" w:sz="0" w:space="0" w:color="auto"/>
      </w:divBdr>
    </w:div>
    <w:div w:id="1026172383">
      <w:bodyDiv w:val="1"/>
      <w:marLeft w:val="0"/>
      <w:marRight w:val="0"/>
      <w:marTop w:val="0"/>
      <w:marBottom w:val="0"/>
      <w:divBdr>
        <w:top w:val="none" w:sz="0" w:space="0" w:color="auto"/>
        <w:left w:val="none" w:sz="0" w:space="0" w:color="auto"/>
        <w:bottom w:val="none" w:sz="0" w:space="0" w:color="auto"/>
        <w:right w:val="none" w:sz="0" w:space="0" w:color="auto"/>
      </w:divBdr>
    </w:div>
    <w:div w:id="1426731480">
      <w:bodyDiv w:val="1"/>
      <w:marLeft w:val="0"/>
      <w:marRight w:val="0"/>
      <w:marTop w:val="0"/>
      <w:marBottom w:val="0"/>
      <w:divBdr>
        <w:top w:val="none" w:sz="0" w:space="0" w:color="auto"/>
        <w:left w:val="none" w:sz="0" w:space="0" w:color="auto"/>
        <w:bottom w:val="none" w:sz="0" w:space="0" w:color="auto"/>
        <w:right w:val="none" w:sz="0" w:space="0" w:color="auto"/>
      </w:divBdr>
    </w:div>
    <w:div w:id="1465003667">
      <w:bodyDiv w:val="1"/>
      <w:marLeft w:val="0"/>
      <w:marRight w:val="0"/>
      <w:marTop w:val="0"/>
      <w:marBottom w:val="0"/>
      <w:divBdr>
        <w:top w:val="none" w:sz="0" w:space="0" w:color="auto"/>
        <w:left w:val="none" w:sz="0" w:space="0" w:color="auto"/>
        <w:bottom w:val="none" w:sz="0" w:space="0" w:color="auto"/>
        <w:right w:val="none" w:sz="0" w:space="0" w:color="auto"/>
      </w:divBdr>
    </w:div>
    <w:div w:id="1579635940">
      <w:bodyDiv w:val="1"/>
      <w:marLeft w:val="0"/>
      <w:marRight w:val="0"/>
      <w:marTop w:val="0"/>
      <w:marBottom w:val="0"/>
      <w:divBdr>
        <w:top w:val="none" w:sz="0" w:space="0" w:color="auto"/>
        <w:left w:val="none" w:sz="0" w:space="0" w:color="auto"/>
        <w:bottom w:val="none" w:sz="0" w:space="0" w:color="auto"/>
        <w:right w:val="none" w:sz="0" w:space="0" w:color="auto"/>
      </w:divBdr>
    </w:div>
    <w:div w:id="1589343816">
      <w:bodyDiv w:val="1"/>
      <w:marLeft w:val="0"/>
      <w:marRight w:val="0"/>
      <w:marTop w:val="0"/>
      <w:marBottom w:val="0"/>
      <w:divBdr>
        <w:top w:val="none" w:sz="0" w:space="0" w:color="auto"/>
        <w:left w:val="none" w:sz="0" w:space="0" w:color="auto"/>
        <w:bottom w:val="none" w:sz="0" w:space="0" w:color="auto"/>
        <w:right w:val="none" w:sz="0" w:space="0" w:color="auto"/>
      </w:divBdr>
    </w:div>
    <w:div w:id="1791125333">
      <w:bodyDiv w:val="1"/>
      <w:marLeft w:val="0"/>
      <w:marRight w:val="0"/>
      <w:marTop w:val="0"/>
      <w:marBottom w:val="0"/>
      <w:divBdr>
        <w:top w:val="none" w:sz="0" w:space="0" w:color="auto"/>
        <w:left w:val="none" w:sz="0" w:space="0" w:color="auto"/>
        <w:bottom w:val="none" w:sz="0" w:space="0" w:color="auto"/>
        <w:right w:val="none" w:sz="0" w:space="0" w:color="auto"/>
      </w:divBdr>
    </w:div>
    <w:div w:id="1968049826">
      <w:bodyDiv w:val="1"/>
      <w:marLeft w:val="0"/>
      <w:marRight w:val="0"/>
      <w:marTop w:val="0"/>
      <w:marBottom w:val="0"/>
      <w:divBdr>
        <w:top w:val="none" w:sz="0" w:space="0" w:color="auto"/>
        <w:left w:val="none" w:sz="0" w:space="0" w:color="auto"/>
        <w:bottom w:val="none" w:sz="0" w:space="0" w:color="auto"/>
        <w:right w:val="none" w:sz="0" w:space="0" w:color="auto"/>
      </w:divBdr>
    </w:div>
    <w:div w:id="202227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1954</Words>
  <Characters>11141</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Microsoft Word - Ek-2.1. All Risk Maddi Hasar Sigorta Poliçesi</vt:lpstr>
    </vt:vector>
  </TitlesOfParts>
  <Company>HP Inc.</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Ek-2.1. All Risk Maddi Hasar Sigorta Poliçesi</dc:title>
  <dc:subject/>
  <dc:creator>ayse.gokceozturk</dc:creator>
  <cp:keywords>HİZMETE ÖZEL, KVKK - Yok</cp:keywords>
  <cp:lastModifiedBy>Melike Feratoğlu</cp:lastModifiedBy>
  <cp:revision>6</cp:revision>
  <cp:lastPrinted>2022-04-08T06:32:00Z</cp:lastPrinted>
  <dcterms:created xsi:type="dcterms:W3CDTF">2023-05-12T07:41:00Z</dcterms:created>
  <dcterms:modified xsi:type="dcterms:W3CDTF">2023-05-16T11:32:00Z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0ed6994d-7600-4b9c-95a1-797c1744f405</vt:lpwstr>
  </property>
  <property fmtid="{D5CDD505-2E9C-101B-9397-08002B2CF9AE}" pid="3" name="KVKK">
    <vt:lpwstr>KY-6f760816</vt:lpwstr>
  </property>
  <property fmtid="{D5CDD505-2E9C-101B-9397-08002B2CF9AE}" pid="4" name="Classification">
    <vt:lpwstr>Ho-4f26606f</vt:lpwstr>
  </property>
  <property fmtid="{D5CDD505-2E9C-101B-9397-08002B2CF9AE}" pid="5" name="MSIP_Label_f1eabcb5-00e4-403a-8705-489822179bfa_Enabled">
    <vt:lpwstr>true</vt:lpwstr>
  </property>
  <property fmtid="{D5CDD505-2E9C-101B-9397-08002B2CF9AE}" pid="6" name="MSIP_Label_f1eabcb5-00e4-403a-8705-489822179bfa_SetDate">
    <vt:lpwstr>2023-04-13T14:03:56Z</vt:lpwstr>
  </property>
  <property fmtid="{D5CDD505-2E9C-101B-9397-08002B2CF9AE}" pid="7" name="MSIP_Label_f1eabcb5-00e4-403a-8705-489822179bfa_Method">
    <vt:lpwstr>Privileged</vt:lpwstr>
  </property>
  <property fmtid="{D5CDD505-2E9C-101B-9397-08002B2CF9AE}" pid="8" name="MSIP_Label_f1eabcb5-00e4-403a-8705-489822179bfa_Name">
    <vt:lpwstr>Genel</vt:lpwstr>
  </property>
  <property fmtid="{D5CDD505-2E9C-101B-9397-08002B2CF9AE}" pid="9" name="MSIP_Label_f1eabcb5-00e4-403a-8705-489822179bfa_SiteId">
    <vt:lpwstr>a847a8ee-5a77-45b9-8ed6-8341eb0d0c7d</vt:lpwstr>
  </property>
  <property fmtid="{D5CDD505-2E9C-101B-9397-08002B2CF9AE}" pid="10" name="MSIP_Label_f1eabcb5-00e4-403a-8705-489822179bfa_ActionId">
    <vt:lpwstr>5b86f937-7822-41fc-b374-cfaedaec87c4</vt:lpwstr>
  </property>
  <property fmtid="{D5CDD505-2E9C-101B-9397-08002B2CF9AE}" pid="11" name="MSIP_Label_f1eabcb5-00e4-403a-8705-489822179bfa_ContentBits">
    <vt:lpwstr>1</vt:lpwstr>
  </property>
</Properties>
</file>